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157948" w14:textId="77777777" w:rsidR="0014792E" w:rsidRDefault="00004919" w:rsidP="000E38DB">
      <w:bookmarkStart w:id="0" w:name="_GoBack"/>
      <w:bookmarkEnd w:id="0"/>
      <w:r>
        <w:t>PHARMACISTS COUNCIL OF NIGERIA</w:t>
      </w:r>
    </w:p>
    <w:p w14:paraId="50DA84EA" w14:textId="77777777" w:rsidR="0014792E" w:rsidRDefault="00004919">
      <w:pPr>
        <w:spacing w:before="120" w:after="120" w:line="360" w:lineRule="auto"/>
        <w:jc w:val="both"/>
        <w:rPr>
          <w:rFonts w:ascii="Verdana" w:hAnsi="Verdana"/>
          <w:b/>
          <w:sz w:val="26"/>
          <w:szCs w:val="26"/>
        </w:rPr>
      </w:pPr>
      <w:r>
        <w:rPr>
          <w:rFonts w:ascii="Verdana" w:hAnsi="Verdana"/>
          <w:b/>
          <w:sz w:val="26"/>
          <w:szCs w:val="26"/>
        </w:rPr>
        <w:t>REPOSITIONING OF PATENT AND PROPRIETARY MEDICINES VENDORS (PPMVS) FOR IMPROVED HEALTHCARE SERVICE DELIVERY.</w:t>
      </w:r>
    </w:p>
    <w:p w14:paraId="6A29E2F7" w14:textId="77777777" w:rsidR="0014792E" w:rsidRDefault="00004919">
      <w:pPr>
        <w:spacing w:before="120" w:after="120" w:line="360" w:lineRule="auto"/>
        <w:jc w:val="both"/>
        <w:rPr>
          <w:rFonts w:ascii="Verdana" w:hAnsi="Verdana"/>
          <w:b/>
          <w:sz w:val="26"/>
          <w:szCs w:val="26"/>
        </w:rPr>
      </w:pPr>
      <w:r>
        <w:rPr>
          <w:rFonts w:ascii="Verdana" w:hAnsi="Verdana"/>
        </w:rPr>
        <w:t>Licensing and General Operational Provisions for the Three-Tier Accreditation Model</w:t>
      </w:r>
    </w:p>
    <w:p w14:paraId="63F51564" w14:textId="77777777" w:rsidR="0014792E" w:rsidRDefault="00004919">
      <w:pPr>
        <w:pStyle w:val="ListParagraph"/>
        <w:numPr>
          <w:ilvl w:val="0"/>
          <w:numId w:val="1"/>
        </w:numPr>
        <w:spacing w:before="120" w:after="120" w:line="360" w:lineRule="auto"/>
        <w:ind w:left="426" w:hanging="426"/>
        <w:jc w:val="both"/>
        <w:rPr>
          <w:rFonts w:ascii="Verdana" w:hAnsi="Verdana"/>
          <w:b/>
        </w:rPr>
      </w:pPr>
      <w:r>
        <w:rPr>
          <w:rFonts w:ascii="Verdana" w:hAnsi="Verdana"/>
          <w:b/>
        </w:rPr>
        <w:t>Eligibility Criteria</w:t>
      </w:r>
    </w:p>
    <w:p w14:paraId="4C427A3D" w14:textId="77777777" w:rsidR="0014792E" w:rsidRDefault="00004919">
      <w:pPr>
        <w:spacing w:before="120" w:after="120" w:line="360" w:lineRule="auto"/>
        <w:jc w:val="both"/>
        <w:rPr>
          <w:rFonts w:ascii="Verdana" w:hAnsi="Verdana"/>
        </w:rPr>
      </w:pPr>
      <w:r>
        <w:rPr>
          <w:rFonts w:ascii="Verdana" w:hAnsi="Verdana"/>
        </w:rPr>
        <w:t>An applicant for the Patent and Proprietary Medicine Vendors Licence (PPMVL) shall satisfy the licensing authority (PCN), in respect of the eligibility for each of the three (3) tiers for the operation of the licence.</w:t>
      </w:r>
    </w:p>
    <w:p w14:paraId="2D5858FE" w14:textId="77777777" w:rsidR="0014792E" w:rsidRDefault="00004919">
      <w:pPr>
        <w:spacing w:before="120" w:after="120" w:line="360" w:lineRule="auto"/>
        <w:jc w:val="both"/>
        <w:rPr>
          <w:rFonts w:ascii="Verdana" w:hAnsi="Verdana"/>
          <w:b/>
        </w:rPr>
      </w:pPr>
      <w:r>
        <w:rPr>
          <w:rFonts w:ascii="Verdana" w:hAnsi="Verdana"/>
          <w:b/>
        </w:rPr>
        <w:t>1.1 Eligibility for Tier 1</w:t>
      </w:r>
    </w:p>
    <w:p w14:paraId="315AD227" w14:textId="77777777" w:rsidR="0014792E" w:rsidRDefault="00004919">
      <w:pPr>
        <w:pStyle w:val="ListParagraph"/>
        <w:numPr>
          <w:ilvl w:val="0"/>
          <w:numId w:val="9"/>
        </w:numPr>
        <w:spacing w:before="120" w:after="120" w:line="360" w:lineRule="auto"/>
        <w:contextualSpacing w:val="0"/>
        <w:jc w:val="both"/>
        <w:rPr>
          <w:rFonts w:ascii="Verdana" w:hAnsi="Verdana"/>
        </w:rPr>
      </w:pPr>
      <w:r>
        <w:rPr>
          <w:rFonts w:ascii="Verdana" w:hAnsi="Verdana"/>
        </w:rPr>
        <w:t>The applicant shall have attained the age of twenty-one (21) years;</w:t>
      </w:r>
    </w:p>
    <w:p w14:paraId="043CFFC2" w14:textId="77777777" w:rsidR="0014792E" w:rsidRDefault="00004919">
      <w:pPr>
        <w:pStyle w:val="ListParagraph"/>
        <w:numPr>
          <w:ilvl w:val="0"/>
          <w:numId w:val="9"/>
        </w:numPr>
        <w:spacing w:before="120" w:after="120" w:line="360" w:lineRule="auto"/>
        <w:contextualSpacing w:val="0"/>
        <w:jc w:val="both"/>
        <w:rPr>
          <w:rFonts w:ascii="Verdana" w:hAnsi="Verdana"/>
        </w:rPr>
      </w:pPr>
      <w:r>
        <w:rPr>
          <w:rFonts w:ascii="Verdana" w:hAnsi="Verdana"/>
        </w:rPr>
        <w:t>The applicant is of good character and certified as such by two satisfactory referees; and</w:t>
      </w:r>
    </w:p>
    <w:p w14:paraId="332C63EF" w14:textId="77777777" w:rsidR="0014792E" w:rsidRDefault="00004919">
      <w:pPr>
        <w:pStyle w:val="ListParagraph"/>
        <w:numPr>
          <w:ilvl w:val="0"/>
          <w:numId w:val="9"/>
        </w:numPr>
        <w:spacing w:before="120" w:after="120" w:line="360" w:lineRule="auto"/>
        <w:contextualSpacing w:val="0"/>
        <w:jc w:val="both"/>
        <w:rPr>
          <w:rFonts w:ascii="Verdana" w:hAnsi="Verdana"/>
        </w:rPr>
      </w:pPr>
      <w:r>
        <w:rPr>
          <w:rFonts w:ascii="Verdana" w:hAnsi="Verdana"/>
        </w:rPr>
        <w:t>The applicant shall have the ability to read and write in English Language.</w:t>
      </w:r>
    </w:p>
    <w:p w14:paraId="490292FA" w14:textId="77777777" w:rsidR="0014792E" w:rsidRDefault="0014792E">
      <w:pPr>
        <w:spacing w:before="120" w:after="120" w:line="360" w:lineRule="auto"/>
        <w:jc w:val="both"/>
        <w:rPr>
          <w:rFonts w:ascii="Verdana" w:hAnsi="Verdana"/>
        </w:rPr>
      </w:pPr>
    </w:p>
    <w:p w14:paraId="02CD61C8" w14:textId="77777777" w:rsidR="0014792E" w:rsidRDefault="00004919">
      <w:pPr>
        <w:spacing w:before="120" w:after="120" w:line="360" w:lineRule="auto"/>
        <w:jc w:val="both"/>
        <w:rPr>
          <w:rFonts w:ascii="Verdana" w:hAnsi="Verdana"/>
          <w:b/>
        </w:rPr>
      </w:pPr>
      <w:r>
        <w:rPr>
          <w:rFonts w:ascii="Verdana" w:hAnsi="Verdana"/>
          <w:b/>
        </w:rPr>
        <w:t>1.2 Eligibility for Tier 2</w:t>
      </w:r>
    </w:p>
    <w:p w14:paraId="1C2CEAC8" w14:textId="77777777" w:rsidR="0014792E" w:rsidRDefault="00004919">
      <w:pPr>
        <w:pStyle w:val="ListParagraph"/>
        <w:numPr>
          <w:ilvl w:val="0"/>
          <w:numId w:val="10"/>
        </w:numPr>
        <w:spacing w:before="120" w:after="120" w:line="360" w:lineRule="auto"/>
        <w:contextualSpacing w:val="0"/>
        <w:jc w:val="both"/>
        <w:rPr>
          <w:rFonts w:ascii="Verdana" w:hAnsi="Verdana"/>
        </w:rPr>
      </w:pPr>
      <w:r>
        <w:rPr>
          <w:rFonts w:ascii="Verdana" w:hAnsi="Verdana"/>
        </w:rPr>
        <w:t>The applicant shall have attained the age of twenty-one (21) years;</w:t>
      </w:r>
    </w:p>
    <w:p w14:paraId="0237CC2F" w14:textId="77777777" w:rsidR="0014792E" w:rsidRDefault="00004919">
      <w:pPr>
        <w:pStyle w:val="ListParagraph"/>
        <w:numPr>
          <w:ilvl w:val="0"/>
          <w:numId w:val="10"/>
        </w:numPr>
        <w:spacing w:before="120" w:after="120" w:line="360" w:lineRule="auto"/>
        <w:contextualSpacing w:val="0"/>
        <w:jc w:val="both"/>
        <w:rPr>
          <w:rFonts w:ascii="Verdana" w:hAnsi="Verdana"/>
        </w:rPr>
      </w:pPr>
      <w:r>
        <w:rPr>
          <w:rFonts w:ascii="Verdana" w:hAnsi="Verdana"/>
        </w:rPr>
        <w:t xml:space="preserve">The applicant is of good character and certified as such by two satisfactory referees; and </w:t>
      </w:r>
    </w:p>
    <w:p w14:paraId="31A0E32B" w14:textId="77777777" w:rsidR="0014792E" w:rsidRDefault="00004919">
      <w:pPr>
        <w:pStyle w:val="ListParagraph"/>
        <w:numPr>
          <w:ilvl w:val="0"/>
          <w:numId w:val="10"/>
        </w:numPr>
        <w:spacing w:before="120" w:after="120" w:line="360" w:lineRule="auto"/>
        <w:contextualSpacing w:val="0"/>
        <w:jc w:val="both"/>
        <w:rPr>
          <w:rFonts w:ascii="Verdana" w:hAnsi="Verdana"/>
        </w:rPr>
      </w:pPr>
      <w:r>
        <w:rPr>
          <w:rFonts w:ascii="Verdana" w:hAnsi="Verdana"/>
        </w:rPr>
        <w:t>The applicant shall possess a PCN recognised qualification in health-related training.</w:t>
      </w:r>
    </w:p>
    <w:p w14:paraId="0437B607" w14:textId="77777777" w:rsidR="0014792E" w:rsidRDefault="0014792E">
      <w:pPr>
        <w:spacing w:before="120" w:after="120" w:line="360" w:lineRule="auto"/>
        <w:jc w:val="both"/>
        <w:rPr>
          <w:rFonts w:ascii="Verdana" w:hAnsi="Verdana"/>
        </w:rPr>
      </w:pPr>
    </w:p>
    <w:p w14:paraId="684EE702" w14:textId="77777777" w:rsidR="0014792E" w:rsidRDefault="00004919">
      <w:pPr>
        <w:spacing w:before="120" w:after="120" w:line="360" w:lineRule="auto"/>
        <w:jc w:val="both"/>
        <w:rPr>
          <w:rFonts w:ascii="Verdana" w:hAnsi="Verdana"/>
          <w:b/>
        </w:rPr>
      </w:pPr>
      <w:r>
        <w:rPr>
          <w:rFonts w:ascii="Verdana" w:hAnsi="Verdana"/>
          <w:b/>
        </w:rPr>
        <w:t>1.3 Eligibility for Tier 3</w:t>
      </w:r>
    </w:p>
    <w:p w14:paraId="360127F8" w14:textId="77777777" w:rsidR="0014792E" w:rsidRDefault="00004919">
      <w:pPr>
        <w:pStyle w:val="ListParagraph"/>
        <w:numPr>
          <w:ilvl w:val="0"/>
          <w:numId w:val="12"/>
        </w:numPr>
        <w:spacing w:before="120" w:after="120" w:line="360" w:lineRule="auto"/>
        <w:contextualSpacing w:val="0"/>
        <w:jc w:val="both"/>
        <w:rPr>
          <w:rFonts w:ascii="Verdana" w:hAnsi="Verdana"/>
        </w:rPr>
      </w:pPr>
      <w:r>
        <w:rPr>
          <w:rFonts w:ascii="Verdana" w:hAnsi="Verdana"/>
        </w:rPr>
        <w:t>The applicant shall have attained the age of twenty-one (21) years;</w:t>
      </w:r>
    </w:p>
    <w:p w14:paraId="656732AD" w14:textId="77777777" w:rsidR="0014792E" w:rsidRDefault="00004919">
      <w:pPr>
        <w:pStyle w:val="ListParagraph"/>
        <w:numPr>
          <w:ilvl w:val="0"/>
          <w:numId w:val="12"/>
        </w:numPr>
        <w:spacing w:before="120" w:after="120" w:line="360" w:lineRule="auto"/>
        <w:contextualSpacing w:val="0"/>
        <w:jc w:val="both"/>
        <w:rPr>
          <w:rFonts w:ascii="Verdana" w:hAnsi="Verdana"/>
        </w:rPr>
      </w:pPr>
      <w:r>
        <w:rPr>
          <w:rFonts w:ascii="Verdana" w:hAnsi="Verdana"/>
        </w:rPr>
        <w:lastRenderedPageBreak/>
        <w:t xml:space="preserve">The applicant is of good character and certified as such by two satisfactory referees; and </w:t>
      </w:r>
    </w:p>
    <w:p w14:paraId="43101208" w14:textId="77777777" w:rsidR="0014792E" w:rsidRDefault="00004919">
      <w:pPr>
        <w:pStyle w:val="ListParagraph"/>
        <w:numPr>
          <w:ilvl w:val="0"/>
          <w:numId w:val="12"/>
        </w:numPr>
        <w:spacing w:before="120" w:after="120" w:line="360" w:lineRule="auto"/>
        <w:contextualSpacing w:val="0"/>
        <w:jc w:val="both"/>
        <w:rPr>
          <w:rFonts w:ascii="Verdana" w:hAnsi="Verdana"/>
        </w:rPr>
      </w:pPr>
      <w:r>
        <w:rPr>
          <w:rFonts w:ascii="Verdana" w:hAnsi="Verdana"/>
        </w:rPr>
        <w:t>The applicant shall possess a Pharmacy Technician Certificate from a PCN recognised institution.</w:t>
      </w:r>
    </w:p>
    <w:p w14:paraId="5A90880F" w14:textId="77777777" w:rsidR="0014792E" w:rsidRDefault="0014792E">
      <w:pPr>
        <w:spacing w:before="120" w:after="120" w:line="360" w:lineRule="auto"/>
        <w:jc w:val="both"/>
        <w:rPr>
          <w:rFonts w:ascii="Verdana" w:hAnsi="Verdana"/>
        </w:rPr>
      </w:pPr>
    </w:p>
    <w:p w14:paraId="75C08867" w14:textId="77777777" w:rsidR="0014792E" w:rsidRDefault="00004919">
      <w:pPr>
        <w:pStyle w:val="ListParagraph"/>
        <w:numPr>
          <w:ilvl w:val="0"/>
          <w:numId w:val="16"/>
        </w:numPr>
        <w:spacing w:before="120" w:after="120" w:line="360" w:lineRule="auto"/>
        <w:ind w:left="426" w:hanging="426"/>
        <w:jc w:val="both"/>
        <w:rPr>
          <w:rFonts w:ascii="Verdana" w:hAnsi="Verdana"/>
          <w:b/>
        </w:rPr>
      </w:pPr>
      <w:r>
        <w:rPr>
          <w:rFonts w:ascii="Verdana" w:hAnsi="Verdana"/>
          <w:b/>
        </w:rPr>
        <w:t>Requirements for an Application</w:t>
      </w:r>
    </w:p>
    <w:p w14:paraId="763DD944" w14:textId="77777777" w:rsidR="0014792E" w:rsidRDefault="00004919">
      <w:pPr>
        <w:pStyle w:val="ListParagraph"/>
        <w:numPr>
          <w:ilvl w:val="0"/>
          <w:numId w:val="13"/>
        </w:numPr>
        <w:spacing w:before="120" w:after="120" w:line="360" w:lineRule="auto"/>
        <w:contextualSpacing w:val="0"/>
        <w:jc w:val="both"/>
        <w:rPr>
          <w:rFonts w:ascii="Verdana" w:hAnsi="Verdana"/>
        </w:rPr>
      </w:pPr>
      <w:r>
        <w:rPr>
          <w:rFonts w:ascii="Verdana" w:hAnsi="Verdana"/>
        </w:rPr>
        <w:t>Handwritten application, indicating the exact location and address where the intended Patent Medicines Shop (PMS) is to be undertaken. A Post Office Box (P.O. Box) or a Private Mail Bag (P.M.B.) shall not be accepted as a valid address.</w:t>
      </w:r>
    </w:p>
    <w:p w14:paraId="3DC4FDAA" w14:textId="77777777" w:rsidR="0014792E" w:rsidRDefault="00004919">
      <w:pPr>
        <w:pStyle w:val="ListParagraph"/>
        <w:numPr>
          <w:ilvl w:val="0"/>
          <w:numId w:val="13"/>
        </w:numPr>
        <w:spacing w:before="120" w:after="120" w:line="360" w:lineRule="auto"/>
        <w:contextualSpacing w:val="0"/>
        <w:jc w:val="both"/>
        <w:rPr>
          <w:rFonts w:ascii="Verdana" w:hAnsi="Verdana"/>
        </w:rPr>
      </w:pPr>
      <w:r>
        <w:rPr>
          <w:rFonts w:ascii="Verdana" w:hAnsi="Verdana"/>
        </w:rPr>
        <w:t xml:space="preserve">The application shall be addressed to </w:t>
      </w:r>
      <w:r>
        <w:rPr>
          <w:rFonts w:ascii="Verdana" w:hAnsi="Verdana"/>
          <w:i/>
        </w:rPr>
        <w:t xml:space="preserve">the </w:t>
      </w:r>
      <w:r>
        <w:rPr>
          <w:rFonts w:ascii="Verdana" w:hAnsi="Verdana"/>
          <w:b/>
          <w:i/>
        </w:rPr>
        <w:t>Registrar</w:t>
      </w:r>
      <w:r>
        <w:rPr>
          <w:rFonts w:ascii="Verdana" w:hAnsi="Verdana"/>
          <w:i/>
        </w:rPr>
        <w:t>,</w:t>
      </w:r>
      <w:r>
        <w:rPr>
          <w:rFonts w:ascii="Verdana" w:hAnsi="Verdana"/>
          <w:b/>
          <w:i/>
        </w:rPr>
        <w:t xml:space="preserve"> Pharmacists Council of Nigeria (PCN) </w:t>
      </w:r>
      <w:r>
        <w:rPr>
          <w:rFonts w:ascii="Verdana" w:hAnsi="Verdana"/>
        </w:rPr>
        <w:t>and submitted at the PCN State Office where the applicant intends to operate the PMS.</w:t>
      </w:r>
    </w:p>
    <w:p w14:paraId="49443541" w14:textId="77777777" w:rsidR="0014792E" w:rsidRDefault="00004919">
      <w:pPr>
        <w:pStyle w:val="ListParagraph"/>
        <w:numPr>
          <w:ilvl w:val="0"/>
          <w:numId w:val="13"/>
        </w:numPr>
        <w:spacing w:before="120" w:after="120" w:line="360" w:lineRule="auto"/>
        <w:contextualSpacing w:val="0"/>
        <w:jc w:val="both"/>
        <w:rPr>
          <w:rFonts w:ascii="Verdana" w:hAnsi="Verdana"/>
        </w:rPr>
      </w:pPr>
      <w:r>
        <w:rPr>
          <w:rFonts w:ascii="Verdana" w:hAnsi="Verdana"/>
        </w:rPr>
        <w:t>Possession of certificate obtained from PCN entry point training programme in line with the appropriate tier.</w:t>
      </w:r>
    </w:p>
    <w:p w14:paraId="58BBD7ED" w14:textId="77777777" w:rsidR="0014792E" w:rsidRDefault="00004919">
      <w:pPr>
        <w:pStyle w:val="ListParagraph"/>
        <w:numPr>
          <w:ilvl w:val="0"/>
          <w:numId w:val="13"/>
        </w:numPr>
        <w:spacing w:before="120" w:after="120" w:line="360" w:lineRule="auto"/>
        <w:contextualSpacing w:val="0"/>
        <w:jc w:val="both"/>
        <w:rPr>
          <w:rFonts w:ascii="Verdana" w:hAnsi="Verdana"/>
        </w:rPr>
      </w:pPr>
      <w:r>
        <w:rPr>
          <w:rFonts w:ascii="Verdana" w:hAnsi="Verdana"/>
        </w:rPr>
        <w:t>The applicant shall attach copies of the relevant health-related certificate(s) to be verified by PCN (applicable to Tier 2).</w:t>
      </w:r>
    </w:p>
    <w:p w14:paraId="39578CB8" w14:textId="77777777" w:rsidR="0014792E" w:rsidRDefault="00004919">
      <w:pPr>
        <w:pStyle w:val="ListParagraph"/>
        <w:numPr>
          <w:ilvl w:val="0"/>
          <w:numId w:val="13"/>
        </w:numPr>
        <w:spacing w:before="120" w:after="120" w:line="360" w:lineRule="auto"/>
        <w:contextualSpacing w:val="0"/>
        <w:jc w:val="both"/>
        <w:rPr>
          <w:rFonts w:ascii="Verdana" w:hAnsi="Verdana"/>
        </w:rPr>
      </w:pPr>
      <w:r>
        <w:rPr>
          <w:rFonts w:ascii="Verdana" w:hAnsi="Verdana"/>
        </w:rPr>
        <w:t>The applicant shall attach copies of the Pharmacy Technician Certificate obtained from a PCN accredited institution and the current Annual Permit (applicable to Tier 3).</w:t>
      </w:r>
    </w:p>
    <w:p w14:paraId="6EBE3EB7" w14:textId="77777777" w:rsidR="0014792E" w:rsidRDefault="00004919">
      <w:pPr>
        <w:pStyle w:val="ListParagraph"/>
        <w:numPr>
          <w:ilvl w:val="0"/>
          <w:numId w:val="13"/>
        </w:numPr>
        <w:spacing w:before="120" w:after="120" w:line="360" w:lineRule="auto"/>
        <w:contextualSpacing w:val="0"/>
        <w:jc w:val="both"/>
        <w:rPr>
          <w:rFonts w:ascii="Verdana" w:hAnsi="Verdana"/>
        </w:rPr>
      </w:pPr>
      <w:r>
        <w:rPr>
          <w:rFonts w:ascii="Verdana" w:hAnsi="Verdana"/>
        </w:rPr>
        <w:t>Letters of recommendations from two (2) reputable referees; one of whom shall be a registered and currently licensed Pharmacist.</w:t>
      </w:r>
    </w:p>
    <w:p w14:paraId="1378E473" w14:textId="77777777" w:rsidR="0014792E" w:rsidRDefault="00004919">
      <w:pPr>
        <w:pStyle w:val="ListParagraph"/>
        <w:numPr>
          <w:ilvl w:val="0"/>
          <w:numId w:val="13"/>
        </w:numPr>
        <w:spacing w:before="120" w:after="120" w:line="360" w:lineRule="auto"/>
        <w:contextualSpacing w:val="0"/>
        <w:jc w:val="both"/>
        <w:rPr>
          <w:rFonts w:ascii="Verdana" w:hAnsi="Verdana"/>
        </w:rPr>
      </w:pPr>
      <w:r>
        <w:rPr>
          <w:rFonts w:ascii="Verdana" w:hAnsi="Verdana"/>
        </w:rPr>
        <w:t>Three (3) passport photographs, all of which shall be endorsed by one of the applicant’s referee, shall be attached to the application.</w:t>
      </w:r>
    </w:p>
    <w:p w14:paraId="1FE0CDE5" w14:textId="77777777" w:rsidR="0014792E" w:rsidRDefault="00004919">
      <w:pPr>
        <w:pStyle w:val="ListParagraph"/>
        <w:numPr>
          <w:ilvl w:val="0"/>
          <w:numId w:val="13"/>
        </w:numPr>
        <w:spacing w:before="120" w:after="120" w:line="360" w:lineRule="auto"/>
        <w:contextualSpacing w:val="0"/>
        <w:jc w:val="both"/>
        <w:rPr>
          <w:rFonts w:ascii="Verdana" w:hAnsi="Verdana"/>
        </w:rPr>
      </w:pPr>
      <w:r>
        <w:rPr>
          <w:rFonts w:ascii="Verdana" w:hAnsi="Verdana"/>
        </w:rPr>
        <w:t>The applicant shall produce a current income tax clearance certificate.</w:t>
      </w:r>
    </w:p>
    <w:p w14:paraId="0E4793ED" w14:textId="77777777" w:rsidR="0014792E" w:rsidRDefault="00004919">
      <w:pPr>
        <w:pStyle w:val="ListParagraph"/>
        <w:numPr>
          <w:ilvl w:val="0"/>
          <w:numId w:val="13"/>
        </w:numPr>
        <w:spacing w:before="120" w:after="120" w:line="360" w:lineRule="auto"/>
        <w:contextualSpacing w:val="0"/>
        <w:jc w:val="both"/>
        <w:rPr>
          <w:rFonts w:ascii="Verdana" w:hAnsi="Verdana"/>
        </w:rPr>
      </w:pPr>
      <w:r>
        <w:rPr>
          <w:rFonts w:ascii="Verdana" w:hAnsi="Verdana"/>
        </w:rPr>
        <w:t>Each application shall be accompanied with a non-refundable application fee as specified by the PCN.</w:t>
      </w:r>
    </w:p>
    <w:p w14:paraId="6B029461" w14:textId="77777777" w:rsidR="0014792E" w:rsidRDefault="00004919">
      <w:pPr>
        <w:pStyle w:val="ListParagraph"/>
        <w:numPr>
          <w:ilvl w:val="0"/>
          <w:numId w:val="16"/>
        </w:numPr>
        <w:spacing w:before="120" w:after="120" w:line="360" w:lineRule="auto"/>
        <w:ind w:left="426" w:hanging="426"/>
        <w:jc w:val="both"/>
        <w:rPr>
          <w:rFonts w:ascii="Verdana" w:hAnsi="Verdana"/>
          <w:b/>
        </w:rPr>
      </w:pPr>
      <w:r>
        <w:rPr>
          <w:rFonts w:ascii="Verdana" w:hAnsi="Verdana"/>
          <w:b/>
        </w:rPr>
        <w:lastRenderedPageBreak/>
        <w:t>Procedures for the Issuance of the Licence</w:t>
      </w:r>
    </w:p>
    <w:p w14:paraId="5D0350A9" w14:textId="77777777" w:rsidR="0014792E" w:rsidRDefault="00004919">
      <w:pPr>
        <w:pStyle w:val="ListParagraph"/>
        <w:numPr>
          <w:ilvl w:val="0"/>
          <w:numId w:val="14"/>
        </w:numPr>
        <w:spacing w:before="120" w:after="120" w:line="360" w:lineRule="auto"/>
        <w:contextualSpacing w:val="0"/>
        <w:jc w:val="both"/>
        <w:rPr>
          <w:rFonts w:ascii="Verdana" w:hAnsi="Verdana"/>
        </w:rPr>
      </w:pPr>
      <w:r>
        <w:rPr>
          <w:rFonts w:ascii="Verdana" w:hAnsi="Verdana"/>
        </w:rPr>
        <w:t>Submission of a duly completed application form;</w:t>
      </w:r>
    </w:p>
    <w:p w14:paraId="633A544F" w14:textId="77777777" w:rsidR="0014792E" w:rsidRDefault="00004919">
      <w:pPr>
        <w:pStyle w:val="ListParagraph"/>
        <w:numPr>
          <w:ilvl w:val="0"/>
          <w:numId w:val="14"/>
        </w:numPr>
        <w:spacing w:before="120" w:after="120" w:line="360" w:lineRule="auto"/>
        <w:contextualSpacing w:val="0"/>
        <w:jc w:val="both"/>
        <w:rPr>
          <w:rFonts w:ascii="Verdana" w:hAnsi="Verdana"/>
        </w:rPr>
      </w:pPr>
      <w:r>
        <w:rPr>
          <w:rFonts w:ascii="Verdana" w:hAnsi="Verdana"/>
        </w:rPr>
        <w:t>Interview of the applicant by the State PPMVL Committee;</w:t>
      </w:r>
    </w:p>
    <w:p w14:paraId="4FC150A3" w14:textId="77777777" w:rsidR="0014792E" w:rsidRDefault="00004919">
      <w:pPr>
        <w:pStyle w:val="ListParagraph"/>
        <w:numPr>
          <w:ilvl w:val="0"/>
          <w:numId w:val="14"/>
        </w:numPr>
        <w:spacing w:before="120" w:after="120" w:line="360" w:lineRule="auto"/>
        <w:contextualSpacing w:val="0"/>
        <w:jc w:val="both"/>
        <w:rPr>
          <w:rFonts w:ascii="Verdana" w:hAnsi="Verdana"/>
        </w:rPr>
      </w:pPr>
      <w:r>
        <w:rPr>
          <w:rFonts w:ascii="Verdana" w:hAnsi="Verdana"/>
        </w:rPr>
        <w:t>Mandatory attendance of PCN entry point training programme in line with appropriate tier.</w:t>
      </w:r>
    </w:p>
    <w:p w14:paraId="463F534F" w14:textId="77777777" w:rsidR="0014792E" w:rsidRDefault="00004919">
      <w:pPr>
        <w:pStyle w:val="ListParagraph"/>
        <w:numPr>
          <w:ilvl w:val="0"/>
          <w:numId w:val="14"/>
        </w:numPr>
        <w:spacing w:before="120" w:after="120" w:line="360" w:lineRule="auto"/>
        <w:contextualSpacing w:val="0"/>
        <w:jc w:val="both"/>
        <w:rPr>
          <w:rFonts w:ascii="Verdana" w:hAnsi="Verdana"/>
        </w:rPr>
      </w:pPr>
      <w:r>
        <w:rPr>
          <w:rFonts w:ascii="Verdana" w:hAnsi="Verdana"/>
        </w:rPr>
        <w:t>Payment of the prescribed inspection fee;</w:t>
      </w:r>
    </w:p>
    <w:p w14:paraId="066BCC3A" w14:textId="77777777" w:rsidR="0014792E" w:rsidRDefault="00004919">
      <w:pPr>
        <w:pStyle w:val="ListParagraph"/>
        <w:numPr>
          <w:ilvl w:val="0"/>
          <w:numId w:val="14"/>
        </w:numPr>
        <w:spacing w:before="120" w:after="120" w:line="360" w:lineRule="auto"/>
        <w:contextualSpacing w:val="0"/>
        <w:jc w:val="both"/>
        <w:rPr>
          <w:rFonts w:ascii="Verdana" w:hAnsi="Verdana"/>
        </w:rPr>
      </w:pPr>
      <w:r>
        <w:rPr>
          <w:rFonts w:ascii="Verdana" w:hAnsi="Verdana"/>
        </w:rPr>
        <w:t>Inspection of the proposed shop by the State PPMVL Committee;</w:t>
      </w:r>
    </w:p>
    <w:p w14:paraId="70868E55" w14:textId="77777777" w:rsidR="0014792E" w:rsidRDefault="00004919">
      <w:pPr>
        <w:pStyle w:val="ListParagraph"/>
        <w:numPr>
          <w:ilvl w:val="0"/>
          <w:numId w:val="14"/>
        </w:numPr>
        <w:spacing w:before="120" w:after="120" w:line="360" w:lineRule="auto"/>
        <w:contextualSpacing w:val="0"/>
        <w:jc w:val="both"/>
        <w:rPr>
          <w:rFonts w:ascii="Verdana" w:hAnsi="Verdana"/>
        </w:rPr>
      </w:pPr>
      <w:r>
        <w:rPr>
          <w:rFonts w:ascii="Verdana" w:hAnsi="Verdana"/>
        </w:rPr>
        <w:t>Forwarding of a satisfactory report to the PCN by the State PPMVL Committee;</w:t>
      </w:r>
    </w:p>
    <w:p w14:paraId="750F34BB" w14:textId="77777777" w:rsidR="0014792E" w:rsidRDefault="00004919">
      <w:pPr>
        <w:pStyle w:val="ListParagraph"/>
        <w:numPr>
          <w:ilvl w:val="0"/>
          <w:numId w:val="14"/>
        </w:numPr>
        <w:spacing w:before="120" w:after="120" w:line="360" w:lineRule="auto"/>
        <w:contextualSpacing w:val="0"/>
        <w:jc w:val="both"/>
        <w:rPr>
          <w:rFonts w:ascii="Verdana" w:hAnsi="Verdana"/>
        </w:rPr>
      </w:pPr>
      <w:r>
        <w:rPr>
          <w:rFonts w:ascii="Verdana" w:hAnsi="Verdana"/>
        </w:rPr>
        <w:t>Issuance of the licence by the PCN on payment of the prescribed registration fee;</w:t>
      </w:r>
    </w:p>
    <w:p w14:paraId="6366F2D3" w14:textId="77777777" w:rsidR="0014792E" w:rsidRDefault="00004919">
      <w:pPr>
        <w:pStyle w:val="ListParagraph"/>
        <w:numPr>
          <w:ilvl w:val="0"/>
          <w:numId w:val="14"/>
        </w:numPr>
        <w:spacing w:before="120" w:after="120" w:line="360" w:lineRule="auto"/>
        <w:contextualSpacing w:val="0"/>
        <w:jc w:val="both"/>
        <w:rPr>
          <w:rFonts w:ascii="Verdana" w:hAnsi="Verdana"/>
        </w:rPr>
      </w:pPr>
      <w:r>
        <w:rPr>
          <w:rFonts w:ascii="Verdana" w:hAnsi="Verdana"/>
        </w:rPr>
        <w:t>The applicant shall be issued a booklet containing the list of medicines approved for sale by PCN.</w:t>
      </w:r>
    </w:p>
    <w:p w14:paraId="7F7E8375" w14:textId="77777777" w:rsidR="0014792E" w:rsidRDefault="0014792E">
      <w:pPr>
        <w:spacing w:before="120" w:after="120" w:line="360" w:lineRule="auto"/>
        <w:jc w:val="both"/>
        <w:rPr>
          <w:rFonts w:ascii="Verdana" w:hAnsi="Verdana"/>
        </w:rPr>
      </w:pPr>
    </w:p>
    <w:p w14:paraId="3386148B" w14:textId="77777777" w:rsidR="0014792E" w:rsidRDefault="00004919">
      <w:pPr>
        <w:pStyle w:val="ListParagraph"/>
        <w:numPr>
          <w:ilvl w:val="0"/>
          <w:numId w:val="16"/>
        </w:numPr>
        <w:spacing w:before="120" w:after="120" w:line="360" w:lineRule="auto"/>
        <w:ind w:left="426" w:hanging="426"/>
        <w:jc w:val="both"/>
        <w:rPr>
          <w:rFonts w:ascii="Verdana" w:hAnsi="Verdana"/>
          <w:b/>
        </w:rPr>
      </w:pPr>
      <w:r>
        <w:rPr>
          <w:rFonts w:ascii="Verdana" w:hAnsi="Verdana"/>
          <w:b/>
        </w:rPr>
        <w:t xml:space="preserve">Conditions for the Renewal of the Licence                </w:t>
      </w:r>
    </w:p>
    <w:p w14:paraId="39CEE7D9" w14:textId="77777777" w:rsidR="0014792E" w:rsidRDefault="00004919">
      <w:pPr>
        <w:pStyle w:val="ListParagraph"/>
        <w:numPr>
          <w:ilvl w:val="0"/>
          <w:numId w:val="25"/>
        </w:numPr>
        <w:spacing w:before="120" w:after="120" w:line="360" w:lineRule="auto"/>
        <w:ind w:left="1843" w:hanging="567"/>
        <w:contextualSpacing w:val="0"/>
        <w:jc w:val="both"/>
        <w:rPr>
          <w:rFonts w:ascii="Verdana" w:hAnsi="Verdana"/>
          <w:b/>
        </w:rPr>
      </w:pPr>
      <w:r>
        <w:rPr>
          <w:rFonts w:ascii="Verdana" w:hAnsi="Verdana"/>
        </w:rPr>
        <w:t xml:space="preserve">All applications for the renewal of the licence must be submitted on or before the </w:t>
      </w:r>
      <w:r>
        <w:rPr>
          <w:rFonts w:ascii="Verdana" w:hAnsi="Verdana"/>
          <w:b/>
        </w:rPr>
        <w:t>31st of January of the year;</w:t>
      </w:r>
    </w:p>
    <w:p w14:paraId="51A13105" w14:textId="77777777" w:rsidR="0014792E" w:rsidRDefault="00004919">
      <w:pPr>
        <w:pStyle w:val="ListParagraph"/>
        <w:numPr>
          <w:ilvl w:val="0"/>
          <w:numId w:val="25"/>
        </w:numPr>
        <w:spacing w:before="120" w:after="120" w:line="360" w:lineRule="auto"/>
        <w:ind w:left="1843" w:hanging="567"/>
        <w:contextualSpacing w:val="0"/>
        <w:jc w:val="both"/>
        <w:rPr>
          <w:rFonts w:ascii="Verdana" w:hAnsi="Verdana"/>
        </w:rPr>
      </w:pPr>
      <w:r>
        <w:rPr>
          <w:rFonts w:ascii="Verdana" w:hAnsi="Verdana"/>
        </w:rPr>
        <w:t>The licence shall be renewed annually, subject to a satisfactory inspection report;</w:t>
      </w:r>
    </w:p>
    <w:p w14:paraId="2FE267B5" w14:textId="77777777" w:rsidR="0014792E" w:rsidRDefault="00004919">
      <w:pPr>
        <w:pStyle w:val="ListParagraph"/>
        <w:numPr>
          <w:ilvl w:val="0"/>
          <w:numId w:val="25"/>
        </w:numPr>
        <w:spacing w:before="120" w:after="120" w:line="360" w:lineRule="auto"/>
        <w:ind w:left="1843" w:hanging="567"/>
        <w:contextualSpacing w:val="0"/>
        <w:jc w:val="both"/>
        <w:rPr>
          <w:rFonts w:ascii="Verdana" w:hAnsi="Verdana"/>
        </w:rPr>
      </w:pPr>
      <w:r>
        <w:rPr>
          <w:rFonts w:ascii="Verdana" w:hAnsi="Verdana"/>
        </w:rPr>
        <w:t>All licensed shops for the sale of patent and proprietary medicines shall be subject to the periodic monitoring by pharmaceutical inspectors appointed by PCN;</w:t>
      </w:r>
    </w:p>
    <w:p w14:paraId="1BB14AE5" w14:textId="77777777" w:rsidR="0014792E" w:rsidRDefault="00004919">
      <w:pPr>
        <w:pStyle w:val="ListParagraph"/>
        <w:numPr>
          <w:ilvl w:val="0"/>
          <w:numId w:val="25"/>
        </w:numPr>
        <w:spacing w:before="120" w:after="120" w:line="360" w:lineRule="auto"/>
        <w:ind w:left="1843" w:hanging="567"/>
        <w:contextualSpacing w:val="0"/>
        <w:jc w:val="both"/>
        <w:rPr>
          <w:rFonts w:ascii="Verdana" w:hAnsi="Verdana"/>
        </w:rPr>
      </w:pPr>
      <w:r>
        <w:rPr>
          <w:rFonts w:ascii="Verdana" w:hAnsi="Verdana"/>
        </w:rPr>
        <w:t>Evidence of attendance at a Continuing Education Programme (CEP) and any other workshop organised by PCN, at least once in every two years;</w:t>
      </w:r>
    </w:p>
    <w:p w14:paraId="7B92F93F" w14:textId="77777777" w:rsidR="0014792E" w:rsidRDefault="00004919">
      <w:pPr>
        <w:pStyle w:val="ListParagraph"/>
        <w:numPr>
          <w:ilvl w:val="0"/>
          <w:numId w:val="25"/>
        </w:numPr>
        <w:spacing w:before="120" w:after="120" w:line="360" w:lineRule="auto"/>
        <w:ind w:left="1843" w:hanging="567"/>
        <w:contextualSpacing w:val="0"/>
        <w:jc w:val="both"/>
        <w:rPr>
          <w:rFonts w:ascii="Verdana" w:hAnsi="Verdana"/>
        </w:rPr>
      </w:pPr>
      <w:r>
        <w:rPr>
          <w:rFonts w:ascii="Verdana" w:hAnsi="Verdana"/>
        </w:rPr>
        <w:t>Payment of the prescribed fees.</w:t>
      </w:r>
    </w:p>
    <w:p w14:paraId="5070DFB8" w14:textId="77777777" w:rsidR="0014792E" w:rsidRDefault="0014792E">
      <w:pPr>
        <w:spacing w:before="120" w:after="120" w:line="360" w:lineRule="auto"/>
        <w:ind w:left="1080"/>
        <w:jc w:val="both"/>
        <w:rPr>
          <w:rFonts w:ascii="Verdana" w:hAnsi="Verdana"/>
        </w:rPr>
      </w:pPr>
    </w:p>
    <w:p w14:paraId="15437D2C" w14:textId="77777777" w:rsidR="0014792E" w:rsidRDefault="00004919">
      <w:pPr>
        <w:pStyle w:val="ListParagraph"/>
        <w:numPr>
          <w:ilvl w:val="0"/>
          <w:numId w:val="16"/>
        </w:numPr>
        <w:spacing w:before="120" w:after="120" w:line="360" w:lineRule="auto"/>
        <w:ind w:left="426" w:hanging="426"/>
        <w:contextualSpacing w:val="0"/>
        <w:jc w:val="both"/>
        <w:rPr>
          <w:rFonts w:ascii="Verdana" w:hAnsi="Verdana"/>
          <w:b/>
        </w:rPr>
      </w:pPr>
      <w:r>
        <w:rPr>
          <w:rFonts w:ascii="Verdana" w:hAnsi="Verdana"/>
          <w:b/>
        </w:rPr>
        <w:t>Entry Point Training and Continuing Education Programmes</w:t>
      </w:r>
    </w:p>
    <w:p w14:paraId="5925C6F7" w14:textId="77777777" w:rsidR="0014792E" w:rsidRDefault="00004919">
      <w:pPr>
        <w:spacing w:before="120" w:after="120" w:line="360" w:lineRule="auto"/>
        <w:jc w:val="both"/>
        <w:rPr>
          <w:rFonts w:ascii="Verdana" w:hAnsi="Verdana"/>
        </w:rPr>
      </w:pPr>
      <w:r>
        <w:rPr>
          <w:rFonts w:ascii="Verdana" w:hAnsi="Verdana"/>
        </w:rPr>
        <w:t xml:space="preserve">Every applicant for PPMVL shall be required to attend a training programme in line with the appropriate tier. Upon successful completion of the training </w:t>
      </w:r>
      <w:r>
        <w:rPr>
          <w:rFonts w:ascii="Verdana" w:hAnsi="Verdana"/>
        </w:rPr>
        <w:lastRenderedPageBreak/>
        <w:t>programme and licensing, the holder shall be required to attend a Continuing Education Programme (CEP) and any other workshop, at least once in every two (2) years. Such programmes shall be organised at State level by PCN, in collaboration with the State PPMVL Committee and/or any other PCN approved organisation.</w:t>
      </w:r>
    </w:p>
    <w:p w14:paraId="194EE499" w14:textId="77777777" w:rsidR="0014792E" w:rsidRDefault="0014792E">
      <w:pPr>
        <w:pStyle w:val="ListParagraph"/>
        <w:spacing w:before="120" w:after="120" w:line="360" w:lineRule="auto"/>
        <w:ind w:left="1080"/>
        <w:contextualSpacing w:val="0"/>
        <w:jc w:val="both"/>
        <w:rPr>
          <w:rFonts w:ascii="Verdana" w:hAnsi="Verdana"/>
          <w:b/>
        </w:rPr>
      </w:pPr>
    </w:p>
    <w:p w14:paraId="02A48685" w14:textId="77777777" w:rsidR="0014792E" w:rsidRDefault="00004919">
      <w:pPr>
        <w:pStyle w:val="ListParagraph"/>
        <w:numPr>
          <w:ilvl w:val="0"/>
          <w:numId w:val="16"/>
        </w:numPr>
        <w:spacing w:before="120" w:after="120" w:line="360" w:lineRule="auto"/>
        <w:ind w:left="426" w:hanging="426"/>
        <w:contextualSpacing w:val="0"/>
        <w:jc w:val="both"/>
        <w:rPr>
          <w:rFonts w:ascii="Verdana" w:hAnsi="Verdana"/>
          <w:b/>
        </w:rPr>
      </w:pPr>
      <w:r>
        <w:rPr>
          <w:rFonts w:ascii="Verdana" w:hAnsi="Verdana"/>
          <w:b/>
        </w:rPr>
        <w:t xml:space="preserve">Validity of the Licence </w:t>
      </w:r>
    </w:p>
    <w:p w14:paraId="7CC953FC" w14:textId="77777777" w:rsidR="0014792E" w:rsidRDefault="00004919">
      <w:pPr>
        <w:spacing w:before="120" w:after="120" w:line="360" w:lineRule="auto"/>
        <w:jc w:val="both"/>
        <w:rPr>
          <w:rFonts w:ascii="Verdana" w:hAnsi="Verdana"/>
        </w:rPr>
      </w:pPr>
      <w:r>
        <w:rPr>
          <w:rFonts w:ascii="Verdana" w:hAnsi="Verdana"/>
        </w:rPr>
        <w:t xml:space="preserve">The licence shall expire on the </w:t>
      </w:r>
      <w:r>
        <w:rPr>
          <w:rFonts w:ascii="Verdana" w:hAnsi="Verdana"/>
          <w:b/>
        </w:rPr>
        <w:t>31st of December of the year of issuance</w:t>
      </w:r>
      <w:r>
        <w:rPr>
          <w:rFonts w:ascii="Verdana" w:hAnsi="Verdana"/>
        </w:rPr>
        <w:t>. However, the licensing authority (PCN) reserves the right to revoke a licence during its validity period if there is any breach of the conditions for granting it or proof of false declaration or documentation.</w:t>
      </w:r>
    </w:p>
    <w:p w14:paraId="52A7E92D" w14:textId="77777777" w:rsidR="0014792E" w:rsidRDefault="0014792E">
      <w:pPr>
        <w:spacing w:before="120" w:after="120" w:line="360" w:lineRule="auto"/>
        <w:jc w:val="both"/>
        <w:rPr>
          <w:rFonts w:ascii="Verdana" w:hAnsi="Verdana"/>
        </w:rPr>
      </w:pPr>
    </w:p>
    <w:p w14:paraId="0EA95338" w14:textId="77777777" w:rsidR="0014792E" w:rsidRDefault="00004919">
      <w:pPr>
        <w:pStyle w:val="ListParagraph"/>
        <w:numPr>
          <w:ilvl w:val="0"/>
          <w:numId w:val="16"/>
        </w:numPr>
        <w:spacing w:before="120" w:after="120" w:line="360" w:lineRule="auto"/>
        <w:ind w:left="426" w:hanging="426"/>
        <w:jc w:val="both"/>
        <w:rPr>
          <w:rFonts w:ascii="Verdana" w:hAnsi="Verdana"/>
          <w:b/>
        </w:rPr>
      </w:pPr>
      <w:r>
        <w:rPr>
          <w:rFonts w:ascii="Verdana" w:hAnsi="Verdana"/>
          <w:b/>
        </w:rPr>
        <w:t>Premises Standards</w:t>
      </w:r>
    </w:p>
    <w:p w14:paraId="10EA4617" w14:textId="77777777" w:rsidR="0014792E" w:rsidRDefault="00004919">
      <w:pPr>
        <w:spacing w:before="120" w:after="120" w:line="360" w:lineRule="auto"/>
        <w:jc w:val="both"/>
        <w:rPr>
          <w:rFonts w:ascii="Verdana" w:hAnsi="Verdana"/>
        </w:rPr>
      </w:pPr>
      <w:r>
        <w:rPr>
          <w:rFonts w:ascii="Verdana" w:hAnsi="Verdana"/>
        </w:rPr>
        <w:t xml:space="preserve">Every accredited PPMV premises, regardless of the tier, shall be required to meet the following minimum requirements: </w:t>
      </w:r>
    </w:p>
    <w:p w14:paraId="068FA36C" w14:textId="77777777" w:rsidR="0014792E" w:rsidRDefault="00004919">
      <w:pPr>
        <w:pStyle w:val="ListParagraph"/>
        <w:numPr>
          <w:ilvl w:val="0"/>
          <w:numId w:val="3"/>
        </w:numPr>
        <w:spacing w:before="240" w:after="120" w:line="360" w:lineRule="auto"/>
        <w:contextualSpacing w:val="0"/>
        <w:jc w:val="both"/>
        <w:rPr>
          <w:rFonts w:ascii="Verdana" w:hAnsi="Verdana"/>
        </w:rPr>
      </w:pPr>
      <w:r>
        <w:rPr>
          <w:rFonts w:ascii="Verdana" w:hAnsi="Verdana"/>
        </w:rPr>
        <w:t>The PMS shop shall be of a permanent nature;</w:t>
      </w:r>
    </w:p>
    <w:p w14:paraId="4F7D0926" w14:textId="77777777" w:rsidR="0014792E" w:rsidRDefault="00004919">
      <w:pPr>
        <w:pStyle w:val="ListParagraph"/>
        <w:numPr>
          <w:ilvl w:val="0"/>
          <w:numId w:val="3"/>
        </w:numPr>
        <w:spacing w:before="240" w:after="120" w:line="360" w:lineRule="auto"/>
        <w:contextualSpacing w:val="0"/>
        <w:jc w:val="both"/>
        <w:rPr>
          <w:rFonts w:ascii="Verdana" w:hAnsi="Verdana"/>
        </w:rPr>
      </w:pPr>
      <w:r>
        <w:rPr>
          <w:rFonts w:ascii="Verdana" w:hAnsi="Verdana"/>
        </w:rPr>
        <w:t>The PMS shall have a design which includes;</w:t>
      </w:r>
    </w:p>
    <w:p w14:paraId="0AD4E960" w14:textId="77777777" w:rsidR="0014792E" w:rsidRDefault="00004919">
      <w:pPr>
        <w:pStyle w:val="ListParagraph"/>
        <w:numPr>
          <w:ilvl w:val="0"/>
          <w:numId w:val="24"/>
        </w:numPr>
        <w:spacing w:before="240" w:after="120" w:line="360" w:lineRule="auto"/>
        <w:contextualSpacing w:val="0"/>
        <w:jc w:val="both"/>
        <w:rPr>
          <w:rFonts w:ascii="Verdana" w:hAnsi="Verdana"/>
        </w:rPr>
      </w:pPr>
      <w:r>
        <w:rPr>
          <w:rFonts w:ascii="Verdana" w:hAnsi="Verdana"/>
        </w:rPr>
        <w:t>Only one room of not more than 30sqm without any brick wall demarcation.</w:t>
      </w:r>
    </w:p>
    <w:p w14:paraId="2509B0F0" w14:textId="77777777" w:rsidR="0014792E" w:rsidRDefault="00004919">
      <w:pPr>
        <w:pStyle w:val="ListParagraph"/>
        <w:numPr>
          <w:ilvl w:val="0"/>
          <w:numId w:val="24"/>
        </w:numPr>
        <w:spacing w:before="120" w:after="120" w:line="360" w:lineRule="auto"/>
        <w:contextualSpacing w:val="0"/>
        <w:jc w:val="both"/>
        <w:rPr>
          <w:rFonts w:ascii="Verdana" w:hAnsi="Verdana"/>
        </w:rPr>
      </w:pPr>
      <w:r>
        <w:rPr>
          <w:rFonts w:ascii="Verdana" w:hAnsi="Verdana"/>
        </w:rPr>
        <w:t xml:space="preserve">The PMS should be clean, </w:t>
      </w:r>
      <w:proofErr w:type="gramStart"/>
      <w:r>
        <w:rPr>
          <w:rFonts w:ascii="Verdana" w:hAnsi="Verdana"/>
        </w:rPr>
        <w:t>well-lit</w:t>
      </w:r>
      <w:proofErr w:type="gramEnd"/>
      <w:r>
        <w:rPr>
          <w:rFonts w:ascii="Verdana" w:hAnsi="Verdana"/>
        </w:rPr>
        <w:t xml:space="preserve"> and well ventilated.</w:t>
      </w:r>
    </w:p>
    <w:p w14:paraId="7FD5AF57" w14:textId="77777777" w:rsidR="0014792E" w:rsidRDefault="00004919">
      <w:pPr>
        <w:pStyle w:val="ListParagraph"/>
        <w:numPr>
          <w:ilvl w:val="0"/>
          <w:numId w:val="24"/>
        </w:numPr>
        <w:spacing w:before="240" w:after="120" w:line="360" w:lineRule="auto"/>
        <w:contextualSpacing w:val="0"/>
        <w:jc w:val="both"/>
        <w:rPr>
          <w:rFonts w:ascii="Verdana" w:hAnsi="Verdana"/>
        </w:rPr>
      </w:pPr>
      <w:r>
        <w:rPr>
          <w:rFonts w:ascii="Verdana" w:hAnsi="Verdana"/>
        </w:rPr>
        <w:t xml:space="preserve">Doors and </w:t>
      </w:r>
      <w:proofErr w:type="gramStart"/>
      <w:r>
        <w:rPr>
          <w:rFonts w:ascii="Verdana" w:hAnsi="Verdana"/>
        </w:rPr>
        <w:t>windows which</w:t>
      </w:r>
      <w:proofErr w:type="gramEnd"/>
      <w:r>
        <w:rPr>
          <w:rFonts w:ascii="Verdana" w:hAnsi="Verdana"/>
        </w:rPr>
        <w:t xml:space="preserve"> are well secured to prevent theft and unauthorised entry.</w:t>
      </w:r>
    </w:p>
    <w:p w14:paraId="43B499BC" w14:textId="77777777" w:rsidR="0014792E" w:rsidRDefault="00004919">
      <w:pPr>
        <w:pStyle w:val="ListParagraph"/>
        <w:numPr>
          <w:ilvl w:val="0"/>
          <w:numId w:val="24"/>
        </w:numPr>
        <w:spacing w:before="240" w:after="120" w:line="360" w:lineRule="auto"/>
        <w:contextualSpacing w:val="0"/>
        <w:jc w:val="both"/>
        <w:rPr>
          <w:rFonts w:ascii="Verdana" w:hAnsi="Verdana"/>
        </w:rPr>
      </w:pPr>
      <w:proofErr w:type="spellStart"/>
      <w:r>
        <w:rPr>
          <w:rFonts w:ascii="Verdana" w:hAnsi="Verdana"/>
        </w:rPr>
        <w:t>Handwashing</w:t>
      </w:r>
      <w:proofErr w:type="spellEnd"/>
      <w:r>
        <w:rPr>
          <w:rFonts w:ascii="Verdana" w:hAnsi="Verdana"/>
        </w:rPr>
        <w:t xml:space="preserve"> facilities.</w:t>
      </w:r>
    </w:p>
    <w:p w14:paraId="027AA854" w14:textId="77777777" w:rsidR="0014792E" w:rsidRDefault="00004919">
      <w:pPr>
        <w:pStyle w:val="ListParagraph"/>
        <w:numPr>
          <w:ilvl w:val="0"/>
          <w:numId w:val="24"/>
        </w:numPr>
        <w:spacing w:before="240" w:after="120" w:line="360" w:lineRule="auto"/>
        <w:contextualSpacing w:val="0"/>
        <w:jc w:val="both"/>
        <w:rPr>
          <w:rFonts w:ascii="Verdana" w:hAnsi="Verdana"/>
        </w:rPr>
      </w:pPr>
      <w:r>
        <w:rPr>
          <w:rFonts w:ascii="Verdana" w:hAnsi="Verdana"/>
        </w:rPr>
        <w:t>A designated cupboard to store some of the approved medicines.</w:t>
      </w:r>
    </w:p>
    <w:p w14:paraId="369848A0" w14:textId="77777777" w:rsidR="0014792E" w:rsidRDefault="00004919">
      <w:pPr>
        <w:pStyle w:val="ListParagraph"/>
        <w:numPr>
          <w:ilvl w:val="0"/>
          <w:numId w:val="24"/>
        </w:numPr>
        <w:spacing w:before="120" w:after="120" w:line="360" w:lineRule="auto"/>
        <w:contextualSpacing w:val="0"/>
        <w:jc w:val="both"/>
        <w:rPr>
          <w:rFonts w:ascii="Verdana" w:hAnsi="Verdana"/>
        </w:rPr>
      </w:pPr>
      <w:r>
        <w:rPr>
          <w:rFonts w:ascii="Verdana" w:hAnsi="Verdana"/>
        </w:rPr>
        <w:t xml:space="preserve">Shelves made of laminated/polished </w:t>
      </w:r>
      <w:proofErr w:type="gramStart"/>
      <w:r>
        <w:rPr>
          <w:rFonts w:ascii="Verdana" w:hAnsi="Verdana"/>
        </w:rPr>
        <w:t>wood which</w:t>
      </w:r>
      <w:proofErr w:type="gramEnd"/>
      <w:r>
        <w:rPr>
          <w:rFonts w:ascii="Verdana" w:hAnsi="Verdana"/>
        </w:rPr>
        <w:t xml:space="preserve"> may be attached to the wall or stand alone; and the availability of a medium-sized glass counter. </w:t>
      </w:r>
    </w:p>
    <w:p w14:paraId="0B26FF1E" w14:textId="77777777" w:rsidR="0014792E" w:rsidRDefault="00004919">
      <w:pPr>
        <w:pStyle w:val="ListParagraph"/>
        <w:numPr>
          <w:ilvl w:val="0"/>
          <w:numId w:val="24"/>
        </w:numPr>
        <w:spacing w:before="240" w:after="120" w:line="360" w:lineRule="auto"/>
        <w:contextualSpacing w:val="0"/>
        <w:jc w:val="both"/>
        <w:rPr>
          <w:rFonts w:ascii="Verdana" w:hAnsi="Verdana"/>
        </w:rPr>
      </w:pPr>
      <w:r>
        <w:rPr>
          <w:rFonts w:ascii="Verdana" w:hAnsi="Verdana"/>
        </w:rPr>
        <w:lastRenderedPageBreak/>
        <w:t>Additional table and chair for the delivery of some primary health care services</w:t>
      </w:r>
    </w:p>
    <w:p w14:paraId="7215D5F9" w14:textId="77777777" w:rsidR="0014792E" w:rsidRDefault="00004919">
      <w:pPr>
        <w:pStyle w:val="ListParagraph"/>
        <w:numPr>
          <w:ilvl w:val="0"/>
          <w:numId w:val="24"/>
        </w:numPr>
        <w:spacing w:before="120" w:after="120" w:line="360" w:lineRule="auto"/>
        <w:contextualSpacing w:val="0"/>
        <w:jc w:val="both"/>
        <w:rPr>
          <w:rFonts w:ascii="Verdana" w:hAnsi="Verdana"/>
        </w:rPr>
      </w:pPr>
      <w:r>
        <w:rPr>
          <w:rFonts w:ascii="Verdana" w:hAnsi="Verdana"/>
        </w:rPr>
        <w:t>The interior of the PMS shall be painted with washable white with tiled flooring that would enable washing with disinfectant.</w:t>
      </w:r>
    </w:p>
    <w:p w14:paraId="4ABE9483" w14:textId="77777777" w:rsidR="0014792E" w:rsidRDefault="00004919">
      <w:pPr>
        <w:pStyle w:val="ListParagraph"/>
        <w:numPr>
          <w:ilvl w:val="0"/>
          <w:numId w:val="3"/>
        </w:numPr>
        <w:spacing w:before="120" w:after="120" w:line="360" w:lineRule="auto"/>
        <w:contextualSpacing w:val="0"/>
        <w:jc w:val="both"/>
        <w:rPr>
          <w:rFonts w:ascii="Verdana" w:hAnsi="Verdana"/>
        </w:rPr>
      </w:pPr>
      <w:r>
        <w:rPr>
          <w:rFonts w:ascii="Verdana" w:hAnsi="Verdana"/>
        </w:rPr>
        <w:t>The PMS shall be roofed and ceiled with leak-proof materials.</w:t>
      </w:r>
    </w:p>
    <w:p w14:paraId="0C544487" w14:textId="77777777" w:rsidR="0014792E" w:rsidRDefault="00004919">
      <w:pPr>
        <w:pStyle w:val="ListParagraph"/>
        <w:numPr>
          <w:ilvl w:val="0"/>
          <w:numId w:val="3"/>
        </w:numPr>
        <w:spacing w:before="120" w:after="120" w:line="360" w:lineRule="auto"/>
        <w:contextualSpacing w:val="0"/>
        <w:jc w:val="both"/>
        <w:rPr>
          <w:rFonts w:ascii="Verdana" w:hAnsi="Verdana"/>
        </w:rPr>
      </w:pPr>
      <w:r>
        <w:rPr>
          <w:rFonts w:ascii="Verdana" w:hAnsi="Verdana"/>
        </w:rPr>
        <w:t>Location</w:t>
      </w:r>
    </w:p>
    <w:p w14:paraId="17D5A7D7" w14:textId="77777777" w:rsidR="0014792E" w:rsidRDefault="00004919">
      <w:pPr>
        <w:pStyle w:val="ListParagraph"/>
        <w:numPr>
          <w:ilvl w:val="1"/>
          <w:numId w:val="22"/>
        </w:numPr>
        <w:spacing w:before="120" w:after="120" w:line="360" w:lineRule="auto"/>
        <w:ind w:left="1418" w:hanging="425"/>
        <w:contextualSpacing w:val="0"/>
        <w:jc w:val="both"/>
        <w:rPr>
          <w:rFonts w:ascii="Verdana" w:hAnsi="Verdana"/>
        </w:rPr>
      </w:pPr>
      <w:r>
        <w:rPr>
          <w:rFonts w:ascii="Verdana" w:hAnsi="Verdana"/>
        </w:rPr>
        <w:t xml:space="preserve">The PMS shall </w:t>
      </w:r>
      <w:r>
        <w:rPr>
          <w:rFonts w:ascii="Verdana" w:hAnsi="Verdana"/>
          <w:b/>
        </w:rPr>
        <w:t>not</w:t>
      </w:r>
      <w:r>
        <w:rPr>
          <w:rFonts w:ascii="Verdana" w:hAnsi="Verdana"/>
        </w:rPr>
        <w:t xml:space="preserve"> be situated in a petrol station, marketplace or motor park.</w:t>
      </w:r>
    </w:p>
    <w:p w14:paraId="7A94B0CE" w14:textId="77777777" w:rsidR="0014792E" w:rsidRDefault="00004919">
      <w:pPr>
        <w:pStyle w:val="ListParagraph"/>
        <w:numPr>
          <w:ilvl w:val="1"/>
          <w:numId w:val="22"/>
        </w:numPr>
        <w:spacing w:before="120" w:after="120" w:line="360" w:lineRule="auto"/>
        <w:ind w:left="1418" w:hanging="425"/>
        <w:contextualSpacing w:val="0"/>
        <w:jc w:val="both"/>
        <w:rPr>
          <w:rFonts w:ascii="Verdana" w:hAnsi="Verdana"/>
        </w:rPr>
      </w:pPr>
      <w:r>
        <w:rPr>
          <w:rFonts w:ascii="Verdana" w:hAnsi="Verdana"/>
        </w:rPr>
        <w:t>The PMS shall be located not less than 200m from the nearest PMS and 400m from the nearest Pharmacy.</w:t>
      </w:r>
    </w:p>
    <w:p w14:paraId="354FB68A" w14:textId="77777777" w:rsidR="0014792E" w:rsidRDefault="00004919">
      <w:pPr>
        <w:pStyle w:val="ListParagraph"/>
        <w:numPr>
          <w:ilvl w:val="0"/>
          <w:numId w:val="3"/>
        </w:numPr>
        <w:spacing w:before="120" w:after="120" w:line="360" w:lineRule="auto"/>
        <w:contextualSpacing w:val="0"/>
        <w:jc w:val="both"/>
        <w:rPr>
          <w:rFonts w:ascii="Verdana" w:hAnsi="Verdana"/>
        </w:rPr>
      </w:pPr>
      <w:r>
        <w:rPr>
          <w:rFonts w:ascii="Verdana" w:hAnsi="Verdana"/>
        </w:rPr>
        <w:t xml:space="preserve">The PMS shall be well protected from entry of rodents, birds and reptiles. </w:t>
      </w:r>
    </w:p>
    <w:p w14:paraId="4E1A8E98" w14:textId="77777777" w:rsidR="0014792E" w:rsidRDefault="00004919">
      <w:pPr>
        <w:pStyle w:val="ListParagraph"/>
        <w:numPr>
          <w:ilvl w:val="0"/>
          <w:numId w:val="3"/>
        </w:numPr>
        <w:spacing w:before="120" w:after="120" w:line="360" w:lineRule="auto"/>
        <w:contextualSpacing w:val="0"/>
        <w:jc w:val="both"/>
        <w:rPr>
          <w:rFonts w:ascii="Verdana" w:hAnsi="Verdana"/>
        </w:rPr>
      </w:pPr>
      <w:r>
        <w:rPr>
          <w:rFonts w:ascii="Verdana" w:hAnsi="Verdana"/>
        </w:rPr>
        <w:t xml:space="preserve">The PMS shall have access to portable water. </w:t>
      </w:r>
    </w:p>
    <w:p w14:paraId="6BDD3B7A" w14:textId="77777777" w:rsidR="0014792E" w:rsidRDefault="00004919">
      <w:pPr>
        <w:pStyle w:val="ListParagraph"/>
        <w:numPr>
          <w:ilvl w:val="0"/>
          <w:numId w:val="3"/>
        </w:numPr>
        <w:spacing w:before="120" w:after="120" w:line="360" w:lineRule="auto"/>
        <w:contextualSpacing w:val="0"/>
        <w:jc w:val="both"/>
        <w:rPr>
          <w:rFonts w:ascii="Verdana" w:hAnsi="Verdana"/>
        </w:rPr>
      </w:pPr>
      <w:r>
        <w:rPr>
          <w:rFonts w:ascii="Verdana" w:hAnsi="Verdana"/>
        </w:rPr>
        <w:t xml:space="preserve">The PMS shall have access to adequate toilet facilities. </w:t>
      </w:r>
    </w:p>
    <w:p w14:paraId="213FA47E" w14:textId="77777777" w:rsidR="0014792E" w:rsidRDefault="00004919">
      <w:pPr>
        <w:pStyle w:val="ListParagraph"/>
        <w:numPr>
          <w:ilvl w:val="0"/>
          <w:numId w:val="3"/>
        </w:numPr>
        <w:spacing w:before="120" w:after="120" w:line="360" w:lineRule="auto"/>
        <w:contextualSpacing w:val="0"/>
        <w:jc w:val="both"/>
        <w:rPr>
          <w:rFonts w:ascii="Verdana" w:hAnsi="Verdana"/>
        </w:rPr>
      </w:pPr>
      <w:r>
        <w:rPr>
          <w:rFonts w:ascii="Verdana" w:hAnsi="Verdana"/>
        </w:rPr>
        <w:t>A sand bucket and/or fire extinguisher shall be present in the PMS at all times.</w:t>
      </w:r>
    </w:p>
    <w:p w14:paraId="21964247" w14:textId="77777777" w:rsidR="0014792E" w:rsidRDefault="00004919">
      <w:pPr>
        <w:pStyle w:val="ListParagraph"/>
        <w:numPr>
          <w:ilvl w:val="0"/>
          <w:numId w:val="3"/>
        </w:numPr>
        <w:spacing w:before="120" w:after="120" w:line="360" w:lineRule="auto"/>
        <w:jc w:val="both"/>
        <w:rPr>
          <w:rFonts w:ascii="Verdana" w:hAnsi="Verdana"/>
        </w:rPr>
      </w:pPr>
      <w:r>
        <w:rPr>
          <w:rFonts w:ascii="Verdana" w:hAnsi="Verdana"/>
        </w:rPr>
        <w:t xml:space="preserve">Medicines shall be arranged and displayed according to their dosage forms or therapeutic categories. </w:t>
      </w:r>
    </w:p>
    <w:p w14:paraId="1C7962BB" w14:textId="77777777" w:rsidR="0014792E" w:rsidRDefault="00004919">
      <w:pPr>
        <w:pStyle w:val="ListParagraph"/>
        <w:numPr>
          <w:ilvl w:val="0"/>
          <w:numId w:val="3"/>
        </w:numPr>
        <w:spacing w:before="120" w:after="120" w:line="360" w:lineRule="auto"/>
        <w:ind w:left="851" w:hanging="491"/>
        <w:contextualSpacing w:val="0"/>
        <w:jc w:val="both"/>
        <w:rPr>
          <w:rFonts w:ascii="Verdana" w:hAnsi="Verdana"/>
        </w:rPr>
      </w:pPr>
      <w:r>
        <w:rPr>
          <w:rFonts w:ascii="Verdana" w:hAnsi="Verdana"/>
        </w:rPr>
        <w:t xml:space="preserve">The original copy of the PPMV annual Licence and the approved PCN’s signage shall be displayed conspicuously in the PMS at all times. </w:t>
      </w:r>
    </w:p>
    <w:p w14:paraId="77CD579A" w14:textId="77777777" w:rsidR="0014792E" w:rsidRDefault="00004919">
      <w:pPr>
        <w:pStyle w:val="ListParagraph"/>
        <w:numPr>
          <w:ilvl w:val="0"/>
          <w:numId w:val="3"/>
        </w:numPr>
        <w:spacing w:before="120" w:after="120" w:line="360" w:lineRule="auto"/>
        <w:ind w:left="851" w:hanging="425"/>
        <w:contextualSpacing w:val="0"/>
        <w:jc w:val="both"/>
        <w:rPr>
          <w:rFonts w:ascii="Verdana" w:hAnsi="Verdana"/>
        </w:rPr>
      </w:pPr>
      <w:r>
        <w:rPr>
          <w:rFonts w:ascii="Verdana" w:hAnsi="Verdana"/>
        </w:rPr>
        <w:t>The wordings “Patent Medicines Shop” shall appear as part of the name of the shop.</w:t>
      </w:r>
    </w:p>
    <w:p w14:paraId="1BA6AD94" w14:textId="77777777" w:rsidR="0014792E" w:rsidRDefault="00004919">
      <w:pPr>
        <w:pStyle w:val="ListParagraph"/>
        <w:numPr>
          <w:ilvl w:val="0"/>
          <w:numId w:val="3"/>
        </w:numPr>
        <w:spacing w:before="120" w:after="120" w:line="360" w:lineRule="auto"/>
        <w:contextualSpacing w:val="0"/>
        <w:jc w:val="both"/>
        <w:rPr>
          <w:rFonts w:ascii="Verdana" w:hAnsi="Verdana"/>
        </w:rPr>
      </w:pPr>
      <w:r>
        <w:rPr>
          <w:rFonts w:ascii="Verdana" w:hAnsi="Verdana"/>
        </w:rPr>
        <w:t xml:space="preserve"> The PPMV shall wear the recommended overall at all times.</w:t>
      </w:r>
    </w:p>
    <w:p w14:paraId="645DB957" w14:textId="77777777" w:rsidR="0014792E" w:rsidRDefault="0014792E">
      <w:pPr>
        <w:spacing w:before="120" w:after="120" w:line="360" w:lineRule="auto"/>
        <w:jc w:val="both"/>
        <w:rPr>
          <w:rFonts w:ascii="Verdana" w:hAnsi="Verdana"/>
        </w:rPr>
      </w:pPr>
    </w:p>
    <w:p w14:paraId="7A9C2FBE" w14:textId="77777777" w:rsidR="0014792E" w:rsidRDefault="0014792E">
      <w:pPr>
        <w:spacing w:before="120" w:after="120" w:line="360" w:lineRule="auto"/>
        <w:jc w:val="both"/>
        <w:rPr>
          <w:rFonts w:ascii="Verdana" w:hAnsi="Verdana"/>
        </w:rPr>
      </w:pPr>
    </w:p>
    <w:p w14:paraId="54E096DD" w14:textId="77777777" w:rsidR="0014792E" w:rsidRDefault="0014792E">
      <w:pPr>
        <w:spacing w:before="120" w:after="120" w:line="360" w:lineRule="auto"/>
        <w:jc w:val="both"/>
        <w:rPr>
          <w:rFonts w:ascii="Verdana" w:hAnsi="Verdana"/>
        </w:rPr>
      </w:pPr>
    </w:p>
    <w:p w14:paraId="47088C74" w14:textId="77777777" w:rsidR="0014792E" w:rsidRDefault="0014792E">
      <w:pPr>
        <w:spacing w:before="120" w:after="120" w:line="360" w:lineRule="auto"/>
        <w:jc w:val="both"/>
        <w:rPr>
          <w:rFonts w:ascii="Verdana" w:hAnsi="Verdana"/>
        </w:rPr>
      </w:pPr>
    </w:p>
    <w:p w14:paraId="2E0114C2" w14:textId="77777777" w:rsidR="0014792E" w:rsidRDefault="00004919">
      <w:pPr>
        <w:pStyle w:val="ListParagraph"/>
        <w:numPr>
          <w:ilvl w:val="0"/>
          <w:numId w:val="16"/>
        </w:numPr>
        <w:spacing w:before="120" w:after="120" w:line="360" w:lineRule="auto"/>
        <w:ind w:left="426" w:hanging="426"/>
        <w:jc w:val="both"/>
        <w:rPr>
          <w:rFonts w:ascii="Verdana" w:hAnsi="Verdana"/>
          <w:b/>
        </w:rPr>
      </w:pPr>
      <w:r>
        <w:rPr>
          <w:rFonts w:ascii="Verdana" w:hAnsi="Verdana"/>
          <w:b/>
        </w:rPr>
        <w:t>Operation Tools</w:t>
      </w:r>
    </w:p>
    <w:p w14:paraId="7A862F6A" w14:textId="77777777" w:rsidR="0014792E" w:rsidRDefault="00004919">
      <w:pPr>
        <w:spacing w:before="120" w:after="120" w:line="360" w:lineRule="auto"/>
        <w:jc w:val="both"/>
        <w:rPr>
          <w:rFonts w:ascii="Verdana" w:hAnsi="Verdana"/>
        </w:rPr>
      </w:pPr>
      <w:r>
        <w:rPr>
          <w:rFonts w:ascii="Verdana" w:hAnsi="Verdana"/>
        </w:rPr>
        <w:t>The operational tool in every PMS shall include the following:</w:t>
      </w:r>
    </w:p>
    <w:p w14:paraId="08D5E6A7" w14:textId="77777777" w:rsidR="0014792E" w:rsidRDefault="00004919">
      <w:pPr>
        <w:pStyle w:val="ListParagraph"/>
        <w:numPr>
          <w:ilvl w:val="0"/>
          <w:numId w:val="8"/>
        </w:numPr>
        <w:spacing w:before="120" w:after="120" w:line="360" w:lineRule="auto"/>
        <w:contextualSpacing w:val="0"/>
        <w:jc w:val="both"/>
        <w:rPr>
          <w:rFonts w:ascii="Verdana" w:hAnsi="Verdana"/>
        </w:rPr>
      </w:pPr>
      <w:r>
        <w:rPr>
          <w:rFonts w:ascii="Verdana" w:hAnsi="Verdana"/>
        </w:rPr>
        <w:t>A documentation tool for services/interventions (see annexure 1)</w:t>
      </w:r>
    </w:p>
    <w:p w14:paraId="10FE52F0" w14:textId="77777777" w:rsidR="0014792E" w:rsidRDefault="00004919">
      <w:pPr>
        <w:pStyle w:val="ListParagraph"/>
        <w:numPr>
          <w:ilvl w:val="0"/>
          <w:numId w:val="8"/>
        </w:numPr>
        <w:spacing w:before="120" w:after="120" w:line="360" w:lineRule="auto"/>
        <w:contextualSpacing w:val="0"/>
        <w:jc w:val="both"/>
        <w:rPr>
          <w:rFonts w:ascii="Verdana" w:hAnsi="Verdana"/>
        </w:rPr>
      </w:pPr>
      <w:r>
        <w:rPr>
          <w:rFonts w:ascii="Verdana" w:hAnsi="Verdana"/>
        </w:rPr>
        <w:lastRenderedPageBreak/>
        <w:t>Job aids for malaria, diarrhoea, pneumonia etc.</w:t>
      </w:r>
    </w:p>
    <w:p w14:paraId="07C0727E" w14:textId="77777777" w:rsidR="0014792E" w:rsidRDefault="00004919">
      <w:pPr>
        <w:pStyle w:val="ListParagraph"/>
        <w:numPr>
          <w:ilvl w:val="0"/>
          <w:numId w:val="8"/>
        </w:numPr>
        <w:spacing w:before="120" w:after="120" w:line="360" w:lineRule="auto"/>
        <w:contextualSpacing w:val="0"/>
        <w:jc w:val="both"/>
        <w:rPr>
          <w:rFonts w:ascii="Verdana" w:hAnsi="Verdana"/>
        </w:rPr>
      </w:pPr>
      <w:r>
        <w:rPr>
          <w:rFonts w:ascii="Verdana" w:hAnsi="Verdana"/>
        </w:rPr>
        <w:t>Referral forms (see annexure 2).</w:t>
      </w:r>
    </w:p>
    <w:p w14:paraId="7CF5132D" w14:textId="77777777" w:rsidR="0014792E" w:rsidRDefault="00004919">
      <w:pPr>
        <w:pStyle w:val="ListParagraph"/>
        <w:numPr>
          <w:ilvl w:val="0"/>
          <w:numId w:val="8"/>
        </w:numPr>
        <w:spacing w:before="120" w:after="120" w:line="360" w:lineRule="auto"/>
        <w:contextualSpacing w:val="0"/>
        <w:jc w:val="both"/>
        <w:rPr>
          <w:rFonts w:ascii="Verdana" w:hAnsi="Verdana"/>
        </w:rPr>
      </w:pPr>
      <w:r>
        <w:rPr>
          <w:rFonts w:ascii="Verdana" w:hAnsi="Verdana"/>
        </w:rPr>
        <w:t xml:space="preserve">PCN Publications: PCN Approved Medicines List, PCN-PPMVL Guidelines, </w:t>
      </w:r>
      <w:proofErr w:type="gramStart"/>
      <w:r>
        <w:rPr>
          <w:rFonts w:ascii="Verdana" w:hAnsi="Verdana"/>
        </w:rPr>
        <w:t>PCN</w:t>
      </w:r>
      <w:proofErr w:type="gramEnd"/>
      <w:r>
        <w:rPr>
          <w:rFonts w:ascii="Verdana" w:hAnsi="Verdana"/>
        </w:rPr>
        <w:t xml:space="preserve"> Entry Point Training Manual.</w:t>
      </w:r>
    </w:p>
    <w:p w14:paraId="60EDA985" w14:textId="77777777" w:rsidR="0014792E" w:rsidRDefault="00004919">
      <w:pPr>
        <w:pStyle w:val="ListParagraph"/>
        <w:numPr>
          <w:ilvl w:val="0"/>
          <w:numId w:val="8"/>
        </w:numPr>
        <w:spacing w:before="120" w:after="120" w:line="360" w:lineRule="auto"/>
        <w:contextualSpacing w:val="0"/>
        <w:jc w:val="both"/>
        <w:rPr>
          <w:rFonts w:ascii="Verdana" w:hAnsi="Verdana"/>
        </w:rPr>
      </w:pPr>
      <w:r>
        <w:rPr>
          <w:rFonts w:ascii="Verdana" w:hAnsi="Verdana"/>
        </w:rPr>
        <w:t xml:space="preserve">Weighing scales and </w:t>
      </w:r>
      <w:proofErr w:type="spellStart"/>
      <w:r>
        <w:rPr>
          <w:rFonts w:ascii="Verdana" w:hAnsi="Verdana"/>
        </w:rPr>
        <w:t>stadiometer</w:t>
      </w:r>
      <w:proofErr w:type="spellEnd"/>
      <w:r>
        <w:rPr>
          <w:rFonts w:ascii="Verdana" w:hAnsi="Verdana"/>
        </w:rPr>
        <w:t xml:space="preserve"> (Height Metre Rule)</w:t>
      </w:r>
    </w:p>
    <w:p w14:paraId="188D3D0B" w14:textId="77777777" w:rsidR="0014792E" w:rsidRDefault="00004919">
      <w:pPr>
        <w:pStyle w:val="ListParagraph"/>
        <w:numPr>
          <w:ilvl w:val="0"/>
          <w:numId w:val="8"/>
        </w:numPr>
        <w:spacing w:before="120" w:after="120" w:line="360" w:lineRule="auto"/>
        <w:contextualSpacing w:val="0"/>
        <w:jc w:val="both"/>
        <w:rPr>
          <w:rFonts w:ascii="Verdana" w:hAnsi="Verdana"/>
        </w:rPr>
      </w:pPr>
      <w:r>
        <w:rPr>
          <w:rFonts w:ascii="Verdana" w:hAnsi="Verdana"/>
        </w:rPr>
        <w:t>Counting tray and spatula</w:t>
      </w:r>
    </w:p>
    <w:p w14:paraId="7D6B8DC8" w14:textId="77777777" w:rsidR="0014792E" w:rsidRDefault="00004919">
      <w:pPr>
        <w:pStyle w:val="ListParagraph"/>
        <w:numPr>
          <w:ilvl w:val="0"/>
          <w:numId w:val="8"/>
        </w:numPr>
        <w:spacing w:before="120" w:after="120" w:line="360" w:lineRule="auto"/>
        <w:contextualSpacing w:val="0"/>
        <w:jc w:val="both"/>
        <w:rPr>
          <w:rFonts w:ascii="Verdana" w:hAnsi="Verdana"/>
        </w:rPr>
      </w:pPr>
      <w:proofErr w:type="spellStart"/>
      <w:r>
        <w:rPr>
          <w:rFonts w:ascii="Verdana" w:hAnsi="Verdana"/>
        </w:rPr>
        <w:t>Pharmacovigilance</w:t>
      </w:r>
      <w:proofErr w:type="spellEnd"/>
      <w:r>
        <w:rPr>
          <w:rFonts w:ascii="Verdana" w:hAnsi="Verdana"/>
        </w:rPr>
        <w:t xml:space="preserve"> adverse drug reaction reporting form (annexure 3).</w:t>
      </w:r>
    </w:p>
    <w:p w14:paraId="222B3A1A" w14:textId="77777777" w:rsidR="0014792E" w:rsidRDefault="00004919">
      <w:pPr>
        <w:pStyle w:val="ListParagraph"/>
        <w:numPr>
          <w:ilvl w:val="0"/>
          <w:numId w:val="8"/>
        </w:numPr>
        <w:spacing w:before="120" w:after="120" w:line="360" w:lineRule="auto"/>
        <w:contextualSpacing w:val="0"/>
        <w:jc w:val="both"/>
        <w:rPr>
          <w:rFonts w:ascii="Verdana" w:hAnsi="Verdana"/>
        </w:rPr>
      </w:pPr>
      <w:r>
        <w:rPr>
          <w:rFonts w:ascii="Verdana" w:hAnsi="Verdana"/>
        </w:rPr>
        <w:t>Waste disposal boxes (in compliance with segregation)</w:t>
      </w:r>
    </w:p>
    <w:p w14:paraId="6F60C871" w14:textId="77777777" w:rsidR="0014792E" w:rsidRDefault="00004919">
      <w:pPr>
        <w:pStyle w:val="ListParagraph"/>
        <w:numPr>
          <w:ilvl w:val="0"/>
          <w:numId w:val="8"/>
        </w:numPr>
        <w:spacing w:before="120" w:after="120" w:line="360" w:lineRule="auto"/>
        <w:contextualSpacing w:val="0"/>
        <w:jc w:val="both"/>
        <w:rPr>
          <w:rFonts w:ascii="Verdana" w:hAnsi="Verdana"/>
        </w:rPr>
      </w:pPr>
      <w:r>
        <w:rPr>
          <w:rFonts w:ascii="Verdana" w:hAnsi="Verdana"/>
        </w:rPr>
        <w:t>Sales and purchase ledgers</w:t>
      </w:r>
    </w:p>
    <w:p w14:paraId="6EF67E73" w14:textId="77777777" w:rsidR="0014792E" w:rsidRDefault="00004919">
      <w:pPr>
        <w:pStyle w:val="ListParagraph"/>
        <w:numPr>
          <w:ilvl w:val="0"/>
          <w:numId w:val="8"/>
        </w:numPr>
        <w:spacing w:before="120" w:after="120" w:line="360" w:lineRule="auto"/>
        <w:contextualSpacing w:val="0"/>
        <w:jc w:val="both"/>
        <w:rPr>
          <w:rFonts w:ascii="Verdana" w:hAnsi="Verdana"/>
        </w:rPr>
      </w:pPr>
      <w:r>
        <w:rPr>
          <w:rFonts w:ascii="Verdana" w:hAnsi="Verdana"/>
        </w:rPr>
        <w:t xml:space="preserve"> Bin/tally cards</w:t>
      </w:r>
    </w:p>
    <w:p w14:paraId="015DF519" w14:textId="77777777" w:rsidR="0014792E" w:rsidRDefault="00004919">
      <w:pPr>
        <w:pStyle w:val="ListParagraph"/>
        <w:numPr>
          <w:ilvl w:val="0"/>
          <w:numId w:val="8"/>
        </w:numPr>
        <w:spacing w:before="120" w:after="120" w:line="360" w:lineRule="auto"/>
        <w:contextualSpacing w:val="0"/>
        <w:jc w:val="both"/>
        <w:rPr>
          <w:rFonts w:ascii="Verdana" w:hAnsi="Verdana"/>
        </w:rPr>
      </w:pPr>
      <w:r>
        <w:rPr>
          <w:rFonts w:ascii="Verdana" w:hAnsi="Verdana"/>
        </w:rPr>
        <w:t xml:space="preserve"> Refrigerators (where applicable)</w:t>
      </w:r>
    </w:p>
    <w:p w14:paraId="0C90622E" w14:textId="77777777" w:rsidR="0014792E" w:rsidRDefault="0014792E">
      <w:pPr>
        <w:pStyle w:val="ListParagraph"/>
        <w:spacing w:before="120" w:after="120" w:line="360" w:lineRule="auto"/>
        <w:jc w:val="both"/>
        <w:rPr>
          <w:rFonts w:ascii="Verdana" w:hAnsi="Verdana"/>
          <w:b/>
        </w:rPr>
      </w:pPr>
    </w:p>
    <w:p w14:paraId="1A1324A1" w14:textId="77777777" w:rsidR="0014792E" w:rsidRDefault="00004919">
      <w:pPr>
        <w:pStyle w:val="ListParagraph"/>
        <w:numPr>
          <w:ilvl w:val="0"/>
          <w:numId w:val="16"/>
        </w:numPr>
        <w:spacing w:before="120" w:after="120" w:line="360" w:lineRule="auto"/>
        <w:ind w:left="426" w:hanging="426"/>
        <w:jc w:val="both"/>
        <w:rPr>
          <w:rFonts w:ascii="Verdana" w:hAnsi="Verdana"/>
          <w:b/>
        </w:rPr>
      </w:pPr>
      <w:r>
        <w:rPr>
          <w:rFonts w:ascii="Verdana" w:hAnsi="Verdana"/>
          <w:b/>
        </w:rPr>
        <w:t>Primary Healthcare Services</w:t>
      </w:r>
    </w:p>
    <w:p w14:paraId="6B70F004" w14:textId="77777777" w:rsidR="0014792E" w:rsidRDefault="00004919">
      <w:pPr>
        <w:spacing w:before="120" w:after="120" w:line="360" w:lineRule="auto"/>
        <w:jc w:val="both"/>
        <w:rPr>
          <w:rFonts w:ascii="Verdana" w:hAnsi="Verdana"/>
        </w:rPr>
      </w:pPr>
      <w:r>
        <w:rPr>
          <w:rFonts w:ascii="Verdana" w:hAnsi="Verdana"/>
        </w:rPr>
        <w:t>Every PPMV shall bear responsibility for the products and services provided under his/her care. The PPMV shall be required to provide the following primary healthcare services in line with the appropriate tier.</w:t>
      </w:r>
    </w:p>
    <w:p w14:paraId="66B4C27F" w14:textId="77777777" w:rsidR="0014792E" w:rsidRDefault="00004919">
      <w:pPr>
        <w:pStyle w:val="ListParagraph"/>
        <w:numPr>
          <w:ilvl w:val="1"/>
          <w:numId w:val="16"/>
        </w:numPr>
        <w:spacing w:before="120" w:after="120" w:line="360" w:lineRule="auto"/>
        <w:jc w:val="both"/>
        <w:rPr>
          <w:rFonts w:ascii="Verdana" w:hAnsi="Verdana"/>
          <w:b/>
        </w:rPr>
      </w:pPr>
      <w:r>
        <w:rPr>
          <w:rFonts w:ascii="Verdana" w:hAnsi="Verdana"/>
          <w:b/>
        </w:rPr>
        <w:t>Services to be rendered by TIER 1</w:t>
      </w:r>
    </w:p>
    <w:p w14:paraId="3F968017" w14:textId="77777777" w:rsidR="0014792E" w:rsidRDefault="00004919">
      <w:pPr>
        <w:pStyle w:val="ListParagraph"/>
        <w:numPr>
          <w:ilvl w:val="0"/>
          <w:numId w:val="7"/>
        </w:numPr>
        <w:spacing w:before="120" w:after="120" w:line="360" w:lineRule="auto"/>
        <w:contextualSpacing w:val="0"/>
        <w:jc w:val="both"/>
        <w:rPr>
          <w:rFonts w:ascii="Verdana" w:hAnsi="Verdana"/>
          <w:u w:val="single"/>
        </w:rPr>
      </w:pPr>
      <w:r>
        <w:rPr>
          <w:rFonts w:ascii="Verdana" w:hAnsi="Verdana"/>
        </w:rPr>
        <w:t xml:space="preserve">Stock and sell </w:t>
      </w:r>
      <w:r>
        <w:rPr>
          <w:rFonts w:ascii="Verdana" w:hAnsi="Verdana"/>
          <w:b/>
        </w:rPr>
        <w:t>ONLY</w:t>
      </w:r>
      <w:r>
        <w:rPr>
          <w:rFonts w:ascii="Verdana" w:hAnsi="Verdana"/>
        </w:rPr>
        <w:t xml:space="preserve"> medicines in the PCN Approved Medicines List purchased from the approved drug distribution centres. </w:t>
      </w:r>
    </w:p>
    <w:p w14:paraId="0BBCD929" w14:textId="77777777" w:rsidR="0014792E" w:rsidRDefault="00004919">
      <w:pPr>
        <w:pStyle w:val="ListParagraph"/>
        <w:numPr>
          <w:ilvl w:val="0"/>
          <w:numId w:val="7"/>
        </w:numPr>
        <w:spacing w:before="120" w:after="120" w:line="360" w:lineRule="auto"/>
        <w:contextualSpacing w:val="0"/>
        <w:jc w:val="both"/>
        <w:rPr>
          <w:rFonts w:ascii="Verdana" w:hAnsi="Verdana"/>
          <w:u w:val="single"/>
        </w:rPr>
      </w:pPr>
      <w:r>
        <w:rPr>
          <w:rFonts w:ascii="Verdana" w:hAnsi="Verdana"/>
        </w:rPr>
        <w:t>Conduct rapid diagnostic test (</w:t>
      </w:r>
      <w:proofErr w:type="spellStart"/>
      <w:r>
        <w:rPr>
          <w:rFonts w:ascii="Verdana" w:hAnsi="Verdana"/>
        </w:rPr>
        <w:t>mRDT</w:t>
      </w:r>
      <w:proofErr w:type="spellEnd"/>
      <w:r>
        <w:rPr>
          <w:rFonts w:ascii="Verdana" w:hAnsi="Verdana"/>
        </w:rPr>
        <w:t>) for all suspected cases of malaria before treatment if trained to do so.</w:t>
      </w:r>
    </w:p>
    <w:p w14:paraId="66E3B576" w14:textId="77777777" w:rsidR="0014792E" w:rsidRDefault="00004919">
      <w:pPr>
        <w:pStyle w:val="ListParagraph"/>
        <w:numPr>
          <w:ilvl w:val="0"/>
          <w:numId w:val="7"/>
        </w:numPr>
        <w:spacing w:before="120" w:after="120" w:line="360" w:lineRule="auto"/>
        <w:contextualSpacing w:val="0"/>
        <w:jc w:val="both"/>
        <w:rPr>
          <w:rFonts w:ascii="Verdana" w:hAnsi="Verdana"/>
          <w:u w:val="single"/>
        </w:rPr>
      </w:pPr>
      <w:r>
        <w:rPr>
          <w:rFonts w:ascii="Verdana" w:hAnsi="Verdana"/>
        </w:rPr>
        <w:t>Undertake treatment of diarrhoea using ORS and zinc sulphate tablets but refer in the presence of danger signs.</w:t>
      </w:r>
    </w:p>
    <w:p w14:paraId="48B55937" w14:textId="77777777" w:rsidR="0014792E" w:rsidRDefault="00004919">
      <w:pPr>
        <w:pStyle w:val="ListParagraph"/>
        <w:numPr>
          <w:ilvl w:val="0"/>
          <w:numId w:val="7"/>
        </w:numPr>
        <w:spacing w:before="120" w:after="120" w:line="360" w:lineRule="auto"/>
        <w:contextualSpacing w:val="0"/>
        <w:jc w:val="both"/>
        <w:rPr>
          <w:rFonts w:ascii="Verdana" w:hAnsi="Verdana"/>
          <w:u w:val="single"/>
        </w:rPr>
      </w:pPr>
      <w:r>
        <w:rPr>
          <w:rFonts w:ascii="Verdana" w:hAnsi="Verdana"/>
        </w:rPr>
        <w:t>Undertake pre-referral treatment of pneumonia in children under 5 using amoxicillin dispersible tablets.</w:t>
      </w:r>
    </w:p>
    <w:p w14:paraId="702C7BA7" w14:textId="77777777" w:rsidR="0014792E" w:rsidRDefault="00004919">
      <w:pPr>
        <w:pStyle w:val="ListParagraph"/>
        <w:numPr>
          <w:ilvl w:val="0"/>
          <w:numId w:val="7"/>
        </w:numPr>
        <w:spacing w:before="120" w:after="120" w:line="360" w:lineRule="auto"/>
        <w:contextualSpacing w:val="0"/>
        <w:jc w:val="both"/>
        <w:rPr>
          <w:rFonts w:ascii="Verdana" w:hAnsi="Verdana"/>
          <w:u w:val="single"/>
        </w:rPr>
      </w:pPr>
      <w:r>
        <w:rPr>
          <w:rFonts w:ascii="Verdana" w:hAnsi="Verdana"/>
        </w:rPr>
        <w:t xml:space="preserve">Educate clients on the concept and methods of child spacing and family planning. </w:t>
      </w:r>
    </w:p>
    <w:p w14:paraId="7590AC5A" w14:textId="77777777" w:rsidR="0014792E" w:rsidRDefault="00004919">
      <w:pPr>
        <w:pStyle w:val="ListParagraph"/>
        <w:numPr>
          <w:ilvl w:val="0"/>
          <w:numId w:val="7"/>
        </w:numPr>
        <w:spacing w:before="120" w:after="120" w:line="360" w:lineRule="auto"/>
        <w:contextualSpacing w:val="0"/>
        <w:jc w:val="both"/>
        <w:rPr>
          <w:rFonts w:ascii="Verdana" w:hAnsi="Verdana"/>
          <w:u w:val="single"/>
        </w:rPr>
      </w:pPr>
      <w:r>
        <w:rPr>
          <w:rFonts w:ascii="Verdana" w:hAnsi="Verdana"/>
        </w:rPr>
        <w:t>Stock and sell family planning commodities. These include condoms, spermicides, daily pills, oral emergency contraceptive pills and standard cycle beads.</w:t>
      </w:r>
    </w:p>
    <w:p w14:paraId="4A30EE1C" w14:textId="77777777" w:rsidR="0014792E" w:rsidRDefault="00004919">
      <w:pPr>
        <w:pStyle w:val="ListParagraph"/>
        <w:numPr>
          <w:ilvl w:val="0"/>
          <w:numId w:val="7"/>
        </w:numPr>
        <w:spacing w:before="120" w:after="120" w:line="360" w:lineRule="auto"/>
        <w:contextualSpacing w:val="0"/>
        <w:jc w:val="both"/>
        <w:rPr>
          <w:rFonts w:ascii="Verdana" w:hAnsi="Verdana"/>
          <w:u w:val="single"/>
        </w:rPr>
      </w:pPr>
      <w:r>
        <w:rPr>
          <w:rFonts w:ascii="Verdana" w:hAnsi="Verdana"/>
        </w:rPr>
        <w:lastRenderedPageBreak/>
        <w:t>Give advice on immunization for vaccine preventable diseases.</w:t>
      </w:r>
    </w:p>
    <w:p w14:paraId="522B73EC" w14:textId="77777777" w:rsidR="0014792E" w:rsidRDefault="00004919">
      <w:pPr>
        <w:pStyle w:val="ListParagraph"/>
        <w:numPr>
          <w:ilvl w:val="0"/>
          <w:numId w:val="7"/>
        </w:numPr>
        <w:spacing w:before="120" w:after="120" w:line="360" w:lineRule="auto"/>
        <w:contextualSpacing w:val="0"/>
        <w:jc w:val="both"/>
        <w:rPr>
          <w:rFonts w:ascii="Verdana" w:hAnsi="Verdana"/>
          <w:u w:val="single"/>
        </w:rPr>
      </w:pPr>
      <w:r>
        <w:rPr>
          <w:rFonts w:ascii="Verdana" w:hAnsi="Verdana"/>
        </w:rPr>
        <w:t>Make prompt referrals to appropriate centres based on danger signs using the approved referral forms.</w:t>
      </w:r>
    </w:p>
    <w:p w14:paraId="680B1713" w14:textId="77777777" w:rsidR="0014792E" w:rsidRDefault="00004919">
      <w:pPr>
        <w:pStyle w:val="ListParagraph"/>
        <w:numPr>
          <w:ilvl w:val="0"/>
          <w:numId w:val="7"/>
        </w:numPr>
        <w:spacing w:before="120" w:after="120" w:line="360" w:lineRule="auto"/>
        <w:contextualSpacing w:val="0"/>
        <w:jc w:val="both"/>
        <w:rPr>
          <w:rFonts w:ascii="Verdana" w:hAnsi="Verdana"/>
          <w:u w:val="single"/>
        </w:rPr>
      </w:pPr>
      <w:r>
        <w:rPr>
          <w:rFonts w:ascii="Verdana" w:hAnsi="Verdana"/>
        </w:rPr>
        <w:t xml:space="preserve"> Educate on preventive measures for HIV/AIDS. </w:t>
      </w:r>
    </w:p>
    <w:p w14:paraId="0C8114CA" w14:textId="77777777" w:rsidR="0014792E" w:rsidRDefault="00004919">
      <w:pPr>
        <w:pStyle w:val="ListParagraph"/>
        <w:numPr>
          <w:ilvl w:val="0"/>
          <w:numId w:val="7"/>
        </w:numPr>
        <w:spacing w:before="120" w:after="120" w:line="360" w:lineRule="auto"/>
        <w:contextualSpacing w:val="0"/>
        <w:jc w:val="both"/>
        <w:rPr>
          <w:rFonts w:ascii="Verdana" w:hAnsi="Verdana"/>
          <w:u w:val="single"/>
        </w:rPr>
      </w:pPr>
      <w:r>
        <w:rPr>
          <w:rFonts w:ascii="Verdana" w:hAnsi="Verdana"/>
        </w:rPr>
        <w:t xml:space="preserve"> Undertake case finding and referrals for suspected cases of tuberculosis.</w:t>
      </w:r>
    </w:p>
    <w:p w14:paraId="4F07378A" w14:textId="77777777" w:rsidR="0014792E" w:rsidRDefault="00004919">
      <w:pPr>
        <w:pStyle w:val="ListParagraph"/>
        <w:numPr>
          <w:ilvl w:val="0"/>
          <w:numId w:val="7"/>
        </w:numPr>
        <w:spacing w:before="120" w:after="120" w:line="360" w:lineRule="auto"/>
        <w:contextualSpacing w:val="0"/>
        <w:jc w:val="both"/>
        <w:rPr>
          <w:rFonts w:ascii="Verdana" w:hAnsi="Verdana"/>
          <w:u w:val="single"/>
        </w:rPr>
      </w:pPr>
      <w:r>
        <w:rPr>
          <w:rFonts w:ascii="Verdana" w:hAnsi="Verdana"/>
        </w:rPr>
        <w:t xml:space="preserve"> Perform basic life-saving procedures where necessary.</w:t>
      </w:r>
    </w:p>
    <w:p w14:paraId="62EA7EC6" w14:textId="77777777" w:rsidR="0014792E" w:rsidRDefault="00004919">
      <w:pPr>
        <w:pStyle w:val="ListParagraph"/>
        <w:numPr>
          <w:ilvl w:val="0"/>
          <w:numId w:val="7"/>
        </w:numPr>
        <w:spacing w:before="120" w:after="120" w:line="360" w:lineRule="auto"/>
        <w:contextualSpacing w:val="0"/>
        <w:jc w:val="both"/>
        <w:rPr>
          <w:rFonts w:ascii="Verdana" w:hAnsi="Verdana"/>
          <w:u w:val="single"/>
        </w:rPr>
      </w:pPr>
      <w:r>
        <w:rPr>
          <w:rFonts w:ascii="Verdana" w:hAnsi="Verdana"/>
        </w:rPr>
        <w:t xml:space="preserve"> Ensure appropriate disposal of expired and damaged medicines. </w:t>
      </w:r>
    </w:p>
    <w:p w14:paraId="590E635F" w14:textId="77777777" w:rsidR="0014792E" w:rsidRDefault="0014792E">
      <w:pPr>
        <w:spacing w:before="120" w:after="120" w:line="360" w:lineRule="auto"/>
        <w:jc w:val="both"/>
        <w:rPr>
          <w:rFonts w:ascii="Verdana" w:hAnsi="Verdana"/>
          <w:b/>
        </w:rPr>
      </w:pPr>
    </w:p>
    <w:p w14:paraId="18070D81" w14:textId="77777777" w:rsidR="0014792E" w:rsidRDefault="00004919">
      <w:pPr>
        <w:spacing w:before="120" w:after="120" w:line="360" w:lineRule="auto"/>
        <w:jc w:val="both"/>
        <w:rPr>
          <w:rFonts w:ascii="Verdana" w:hAnsi="Verdana"/>
          <w:b/>
        </w:rPr>
      </w:pPr>
      <w:r>
        <w:rPr>
          <w:rFonts w:ascii="Verdana" w:hAnsi="Verdana"/>
          <w:b/>
        </w:rPr>
        <w:t xml:space="preserve">9.2 Services to be rendered by TIER 2 </w:t>
      </w:r>
    </w:p>
    <w:p w14:paraId="619DC71B" w14:textId="77777777" w:rsidR="0014792E" w:rsidRDefault="00004919">
      <w:pPr>
        <w:pStyle w:val="ListParagraph"/>
        <w:numPr>
          <w:ilvl w:val="0"/>
          <w:numId w:val="6"/>
        </w:numPr>
        <w:spacing w:before="120" w:after="120" w:line="360" w:lineRule="auto"/>
        <w:contextualSpacing w:val="0"/>
        <w:jc w:val="both"/>
        <w:rPr>
          <w:rFonts w:ascii="Verdana" w:hAnsi="Verdana"/>
          <w:u w:val="single"/>
        </w:rPr>
      </w:pPr>
      <w:r>
        <w:rPr>
          <w:rFonts w:ascii="Verdana" w:hAnsi="Verdana"/>
        </w:rPr>
        <w:t xml:space="preserve">Stock and sell </w:t>
      </w:r>
      <w:r>
        <w:rPr>
          <w:rFonts w:ascii="Verdana" w:hAnsi="Verdana"/>
          <w:b/>
        </w:rPr>
        <w:t>ONLY</w:t>
      </w:r>
      <w:r>
        <w:rPr>
          <w:rFonts w:ascii="Verdana" w:hAnsi="Verdana"/>
        </w:rPr>
        <w:t xml:space="preserve"> medicines in the PCN Approved Medicines List purchased from the approved drug distribution centres. </w:t>
      </w:r>
    </w:p>
    <w:p w14:paraId="7CEC4E51" w14:textId="77777777" w:rsidR="0014792E" w:rsidRDefault="00004919">
      <w:pPr>
        <w:pStyle w:val="ListParagraph"/>
        <w:numPr>
          <w:ilvl w:val="0"/>
          <w:numId w:val="6"/>
        </w:numPr>
        <w:spacing w:before="120" w:after="120" w:line="360" w:lineRule="auto"/>
        <w:contextualSpacing w:val="0"/>
        <w:jc w:val="both"/>
        <w:rPr>
          <w:rFonts w:ascii="Verdana" w:hAnsi="Verdana"/>
          <w:u w:val="single"/>
        </w:rPr>
      </w:pPr>
      <w:r>
        <w:rPr>
          <w:rFonts w:ascii="Verdana" w:hAnsi="Verdana"/>
        </w:rPr>
        <w:t xml:space="preserve">Conduct </w:t>
      </w:r>
      <w:proofErr w:type="spellStart"/>
      <w:r>
        <w:rPr>
          <w:rFonts w:ascii="Verdana" w:hAnsi="Verdana"/>
        </w:rPr>
        <w:t>mRDT</w:t>
      </w:r>
      <w:proofErr w:type="spellEnd"/>
      <w:r>
        <w:rPr>
          <w:rFonts w:ascii="Verdana" w:hAnsi="Verdana"/>
        </w:rPr>
        <w:t xml:space="preserve"> for all suspected cases of malaria before treatment.</w:t>
      </w:r>
    </w:p>
    <w:p w14:paraId="10856EC4" w14:textId="77777777" w:rsidR="0014792E" w:rsidRDefault="00004919">
      <w:pPr>
        <w:pStyle w:val="ListParagraph"/>
        <w:numPr>
          <w:ilvl w:val="0"/>
          <w:numId w:val="6"/>
        </w:numPr>
        <w:spacing w:before="120" w:after="120" w:line="360" w:lineRule="auto"/>
        <w:contextualSpacing w:val="0"/>
        <w:jc w:val="both"/>
        <w:rPr>
          <w:rFonts w:ascii="Verdana" w:hAnsi="Verdana"/>
          <w:u w:val="single"/>
        </w:rPr>
      </w:pPr>
      <w:r>
        <w:rPr>
          <w:rFonts w:ascii="Verdana" w:hAnsi="Verdana"/>
        </w:rPr>
        <w:t>Undertake treatment of diarrhoea in using ORS and zinc sulphate tablets and refer in the presence of danger signs.</w:t>
      </w:r>
    </w:p>
    <w:p w14:paraId="69F71A0F" w14:textId="77777777" w:rsidR="0014792E" w:rsidRDefault="00004919">
      <w:pPr>
        <w:pStyle w:val="ListParagraph"/>
        <w:numPr>
          <w:ilvl w:val="0"/>
          <w:numId w:val="6"/>
        </w:numPr>
        <w:spacing w:before="120" w:after="120" w:line="360" w:lineRule="auto"/>
        <w:contextualSpacing w:val="0"/>
        <w:jc w:val="both"/>
        <w:rPr>
          <w:rFonts w:ascii="Verdana" w:hAnsi="Verdana"/>
          <w:u w:val="single"/>
        </w:rPr>
      </w:pPr>
      <w:r>
        <w:rPr>
          <w:rFonts w:ascii="Verdana" w:hAnsi="Verdana"/>
        </w:rPr>
        <w:t xml:space="preserve">Undertake the pre-referral treatment of pneumonia in children under 5 using amoxicillin dispersible tablets. </w:t>
      </w:r>
    </w:p>
    <w:p w14:paraId="47AFAEE1" w14:textId="77777777" w:rsidR="0014792E" w:rsidRDefault="00004919">
      <w:pPr>
        <w:pStyle w:val="ListParagraph"/>
        <w:numPr>
          <w:ilvl w:val="0"/>
          <w:numId w:val="6"/>
        </w:numPr>
        <w:spacing w:before="120" w:after="120" w:line="360" w:lineRule="auto"/>
        <w:contextualSpacing w:val="0"/>
        <w:jc w:val="both"/>
        <w:rPr>
          <w:rFonts w:ascii="Verdana" w:hAnsi="Verdana"/>
          <w:u w:val="single"/>
        </w:rPr>
      </w:pPr>
      <w:r>
        <w:rPr>
          <w:rFonts w:ascii="Verdana" w:hAnsi="Verdana"/>
        </w:rPr>
        <w:t xml:space="preserve">Educate on the concept and methods of child spacing and family planning </w:t>
      </w:r>
    </w:p>
    <w:p w14:paraId="39D4CA20" w14:textId="77777777" w:rsidR="0014792E" w:rsidRDefault="00004919">
      <w:pPr>
        <w:pStyle w:val="ListParagraph"/>
        <w:numPr>
          <w:ilvl w:val="0"/>
          <w:numId w:val="6"/>
        </w:numPr>
        <w:spacing w:before="120" w:after="120" w:line="360" w:lineRule="auto"/>
        <w:contextualSpacing w:val="0"/>
        <w:jc w:val="both"/>
        <w:rPr>
          <w:rFonts w:ascii="Verdana" w:hAnsi="Verdana"/>
          <w:u w:val="single"/>
        </w:rPr>
      </w:pPr>
      <w:r>
        <w:rPr>
          <w:rFonts w:ascii="Verdana" w:hAnsi="Verdana"/>
        </w:rPr>
        <w:t xml:space="preserve">Stock and sell family planning commodities including condoms, spermicides, daily pills and oral emergency contraceptive pills, standard cycle beads, implants and Depot </w:t>
      </w:r>
      <w:proofErr w:type="spellStart"/>
      <w:r>
        <w:rPr>
          <w:rFonts w:ascii="Verdana" w:hAnsi="Verdana"/>
        </w:rPr>
        <w:t>methoxy</w:t>
      </w:r>
      <w:proofErr w:type="spellEnd"/>
      <w:r>
        <w:rPr>
          <w:rFonts w:ascii="Verdana" w:hAnsi="Verdana"/>
        </w:rPr>
        <w:t xml:space="preserve"> progesterone acetate (DMPA) injection. </w:t>
      </w:r>
    </w:p>
    <w:p w14:paraId="335B060B" w14:textId="77777777" w:rsidR="0014792E" w:rsidRDefault="00004919">
      <w:pPr>
        <w:pStyle w:val="ListParagraph"/>
        <w:numPr>
          <w:ilvl w:val="0"/>
          <w:numId w:val="6"/>
        </w:numPr>
        <w:spacing w:before="120" w:after="120" w:line="360" w:lineRule="auto"/>
        <w:contextualSpacing w:val="0"/>
        <w:jc w:val="both"/>
        <w:rPr>
          <w:rFonts w:ascii="Verdana" w:hAnsi="Verdana"/>
          <w:u w:val="single"/>
        </w:rPr>
      </w:pPr>
      <w:r>
        <w:rPr>
          <w:rFonts w:ascii="Verdana" w:hAnsi="Verdana"/>
        </w:rPr>
        <w:t>Give immunization advice and refer patients to the appropriate centres.</w:t>
      </w:r>
    </w:p>
    <w:p w14:paraId="4603945C" w14:textId="77777777" w:rsidR="0014792E" w:rsidRDefault="00004919">
      <w:pPr>
        <w:pStyle w:val="ListParagraph"/>
        <w:numPr>
          <w:ilvl w:val="0"/>
          <w:numId w:val="6"/>
        </w:numPr>
        <w:spacing w:before="120" w:after="120" w:line="360" w:lineRule="auto"/>
        <w:contextualSpacing w:val="0"/>
        <w:jc w:val="both"/>
        <w:rPr>
          <w:rFonts w:ascii="Verdana" w:hAnsi="Verdana"/>
          <w:u w:val="single"/>
        </w:rPr>
      </w:pPr>
      <w:r>
        <w:rPr>
          <w:rFonts w:ascii="Verdana" w:hAnsi="Verdana"/>
        </w:rPr>
        <w:t xml:space="preserve">Make prompt referrals to the appropriate centres based on danger signs using the approved referral forms. </w:t>
      </w:r>
    </w:p>
    <w:p w14:paraId="125F6863" w14:textId="77777777" w:rsidR="0014792E" w:rsidRDefault="00004919">
      <w:pPr>
        <w:pStyle w:val="ListParagraph"/>
        <w:numPr>
          <w:ilvl w:val="0"/>
          <w:numId w:val="6"/>
        </w:numPr>
        <w:spacing w:before="120" w:after="120" w:line="360" w:lineRule="auto"/>
        <w:contextualSpacing w:val="0"/>
        <w:jc w:val="both"/>
        <w:rPr>
          <w:rFonts w:ascii="Verdana" w:hAnsi="Verdana"/>
          <w:u w:val="single"/>
        </w:rPr>
      </w:pPr>
      <w:r>
        <w:rPr>
          <w:rFonts w:ascii="Verdana" w:hAnsi="Verdana"/>
        </w:rPr>
        <w:t xml:space="preserve"> Provide HIV and AIDS preventive services, testing and counselling if trained.</w:t>
      </w:r>
    </w:p>
    <w:p w14:paraId="71346512" w14:textId="77777777" w:rsidR="0014792E" w:rsidRDefault="00004919">
      <w:pPr>
        <w:pStyle w:val="ListParagraph"/>
        <w:numPr>
          <w:ilvl w:val="0"/>
          <w:numId w:val="6"/>
        </w:numPr>
        <w:spacing w:before="120" w:after="120" w:line="360" w:lineRule="auto"/>
        <w:contextualSpacing w:val="0"/>
        <w:jc w:val="both"/>
        <w:rPr>
          <w:rFonts w:ascii="Verdana" w:hAnsi="Verdana"/>
          <w:u w:val="single"/>
        </w:rPr>
      </w:pPr>
      <w:r>
        <w:rPr>
          <w:rFonts w:ascii="Verdana" w:hAnsi="Verdana"/>
        </w:rPr>
        <w:t xml:space="preserve"> Undertake case finding and referrals for suspected cases of tuberculosis.</w:t>
      </w:r>
    </w:p>
    <w:p w14:paraId="02164BD8" w14:textId="77777777" w:rsidR="0014792E" w:rsidRDefault="00004919">
      <w:pPr>
        <w:pStyle w:val="ListParagraph"/>
        <w:numPr>
          <w:ilvl w:val="0"/>
          <w:numId w:val="6"/>
        </w:numPr>
        <w:spacing w:before="120" w:after="120" w:line="360" w:lineRule="auto"/>
        <w:contextualSpacing w:val="0"/>
        <w:jc w:val="both"/>
        <w:rPr>
          <w:rFonts w:ascii="Verdana" w:hAnsi="Verdana"/>
          <w:u w:val="single"/>
        </w:rPr>
      </w:pPr>
      <w:r>
        <w:rPr>
          <w:rFonts w:ascii="Verdana" w:hAnsi="Verdana"/>
        </w:rPr>
        <w:t xml:space="preserve"> Perform basic life-saving procedures where necessary.</w:t>
      </w:r>
    </w:p>
    <w:p w14:paraId="2C684AF4" w14:textId="77777777" w:rsidR="0014792E" w:rsidRDefault="00004919">
      <w:pPr>
        <w:pStyle w:val="ListParagraph"/>
        <w:numPr>
          <w:ilvl w:val="0"/>
          <w:numId w:val="6"/>
        </w:numPr>
        <w:spacing w:before="120" w:after="120" w:line="360" w:lineRule="auto"/>
        <w:contextualSpacing w:val="0"/>
        <w:jc w:val="both"/>
        <w:rPr>
          <w:rFonts w:ascii="Verdana" w:hAnsi="Verdana"/>
          <w:u w:val="single"/>
        </w:rPr>
      </w:pPr>
      <w:r>
        <w:rPr>
          <w:rFonts w:ascii="Verdana" w:hAnsi="Verdana"/>
        </w:rPr>
        <w:t xml:space="preserve"> Ensure appropriate disposal of expired and damaged medicines. </w:t>
      </w:r>
    </w:p>
    <w:p w14:paraId="38102FEF" w14:textId="77777777" w:rsidR="0014792E" w:rsidRDefault="00004919">
      <w:pPr>
        <w:pStyle w:val="ListParagraph"/>
        <w:numPr>
          <w:ilvl w:val="0"/>
          <w:numId w:val="6"/>
        </w:numPr>
        <w:spacing w:before="120" w:after="120" w:line="360" w:lineRule="auto"/>
        <w:contextualSpacing w:val="0"/>
        <w:jc w:val="both"/>
        <w:rPr>
          <w:rFonts w:ascii="Verdana" w:hAnsi="Verdana"/>
          <w:u w:val="single"/>
        </w:rPr>
      </w:pPr>
      <w:r>
        <w:rPr>
          <w:rFonts w:ascii="Verdana" w:hAnsi="Verdana"/>
        </w:rPr>
        <w:t xml:space="preserve"> Provide health promotion services on contemporary health issues: HIV/AIDS, Ebola, Lassa fever, Monkey pox, etc.</w:t>
      </w:r>
    </w:p>
    <w:p w14:paraId="600BC4A1" w14:textId="77777777" w:rsidR="0014792E" w:rsidRDefault="0014792E">
      <w:pPr>
        <w:spacing w:before="120" w:after="120" w:line="360" w:lineRule="auto"/>
        <w:jc w:val="both"/>
        <w:rPr>
          <w:rFonts w:ascii="Verdana" w:hAnsi="Verdana"/>
          <w:u w:val="single"/>
        </w:rPr>
      </w:pPr>
    </w:p>
    <w:p w14:paraId="3E834867" w14:textId="77777777" w:rsidR="0014792E" w:rsidRDefault="00004919">
      <w:pPr>
        <w:spacing w:before="120" w:after="120" w:line="360" w:lineRule="auto"/>
        <w:jc w:val="both"/>
        <w:rPr>
          <w:rFonts w:ascii="Verdana" w:hAnsi="Verdana"/>
          <w:b/>
        </w:rPr>
      </w:pPr>
      <w:r>
        <w:rPr>
          <w:rFonts w:ascii="Verdana" w:hAnsi="Verdana"/>
          <w:b/>
        </w:rPr>
        <w:t>9.3 Services to be rendered by TIER 3</w:t>
      </w:r>
    </w:p>
    <w:p w14:paraId="4D7D712E" w14:textId="77777777" w:rsidR="0014792E" w:rsidRDefault="00004919">
      <w:pPr>
        <w:pStyle w:val="ListParagraph"/>
        <w:numPr>
          <w:ilvl w:val="0"/>
          <w:numId w:val="19"/>
        </w:numPr>
        <w:spacing w:before="120" w:after="120" w:line="360" w:lineRule="auto"/>
        <w:contextualSpacing w:val="0"/>
        <w:jc w:val="both"/>
        <w:rPr>
          <w:rFonts w:ascii="Verdana" w:hAnsi="Verdana"/>
          <w:u w:val="single"/>
        </w:rPr>
      </w:pPr>
      <w:r>
        <w:rPr>
          <w:rFonts w:ascii="Verdana" w:hAnsi="Verdana"/>
        </w:rPr>
        <w:t xml:space="preserve">Stock and sell </w:t>
      </w:r>
      <w:r>
        <w:rPr>
          <w:rFonts w:ascii="Verdana" w:hAnsi="Verdana"/>
          <w:b/>
        </w:rPr>
        <w:t>ONLY</w:t>
      </w:r>
      <w:r>
        <w:rPr>
          <w:rFonts w:ascii="Verdana" w:hAnsi="Verdana"/>
        </w:rPr>
        <w:t xml:space="preserve"> medicines in the PCN Approved Medicines List purchased from the approved drug distribution centres. </w:t>
      </w:r>
    </w:p>
    <w:p w14:paraId="606BE2C7" w14:textId="77777777" w:rsidR="0014792E" w:rsidRDefault="00004919">
      <w:pPr>
        <w:pStyle w:val="ListParagraph"/>
        <w:numPr>
          <w:ilvl w:val="0"/>
          <w:numId w:val="19"/>
        </w:numPr>
        <w:spacing w:before="120" w:after="120" w:line="360" w:lineRule="auto"/>
        <w:contextualSpacing w:val="0"/>
        <w:jc w:val="both"/>
        <w:rPr>
          <w:rFonts w:ascii="Verdana" w:hAnsi="Verdana"/>
          <w:u w:val="single"/>
        </w:rPr>
      </w:pPr>
      <w:r>
        <w:rPr>
          <w:rFonts w:ascii="Verdana" w:hAnsi="Verdana"/>
        </w:rPr>
        <w:t xml:space="preserve">Conduct </w:t>
      </w:r>
      <w:proofErr w:type="spellStart"/>
      <w:r>
        <w:rPr>
          <w:rFonts w:ascii="Verdana" w:hAnsi="Verdana"/>
        </w:rPr>
        <w:t>mRDT</w:t>
      </w:r>
      <w:proofErr w:type="spellEnd"/>
      <w:r>
        <w:rPr>
          <w:rFonts w:ascii="Verdana" w:hAnsi="Verdana"/>
        </w:rPr>
        <w:t xml:space="preserve"> for all suspected cases of malaria before treatment.</w:t>
      </w:r>
    </w:p>
    <w:p w14:paraId="25E7C9CE" w14:textId="77777777" w:rsidR="0014792E" w:rsidRDefault="00004919">
      <w:pPr>
        <w:pStyle w:val="ListParagraph"/>
        <w:numPr>
          <w:ilvl w:val="0"/>
          <w:numId w:val="19"/>
        </w:numPr>
        <w:spacing w:before="120" w:after="120" w:line="360" w:lineRule="auto"/>
        <w:contextualSpacing w:val="0"/>
        <w:jc w:val="both"/>
        <w:rPr>
          <w:rFonts w:ascii="Verdana" w:hAnsi="Verdana"/>
          <w:u w:val="single"/>
        </w:rPr>
      </w:pPr>
      <w:r>
        <w:rPr>
          <w:rFonts w:ascii="Verdana" w:hAnsi="Verdana"/>
        </w:rPr>
        <w:t>Undertake treatment of diarrhoea in using ORS and zinc sulphate tablets and refer in the presence of danger signs.</w:t>
      </w:r>
    </w:p>
    <w:p w14:paraId="4835B1B0" w14:textId="77777777" w:rsidR="0014792E" w:rsidRDefault="00004919">
      <w:pPr>
        <w:pStyle w:val="ListParagraph"/>
        <w:numPr>
          <w:ilvl w:val="0"/>
          <w:numId w:val="19"/>
        </w:numPr>
        <w:spacing w:before="120" w:after="120" w:line="360" w:lineRule="auto"/>
        <w:contextualSpacing w:val="0"/>
        <w:jc w:val="both"/>
        <w:rPr>
          <w:rFonts w:ascii="Verdana" w:hAnsi="Verdana"/>
          <w:u w:val="single"/>
        </w:rPr>
      </w:pPr>
      <w:r>
        <w:rPr>
          <w:rFonts w:ascii="Verdana" w:hAnsi="Verdana"/>
        </w:rPr>
        <w:t xml:space="preserve">Undertake the pre-referral treatment of pneumonia in children under 5 using Amoxicillin dispersible tablets. </w:t>
      </w:r>
    </w:p>
    <w:p w14:paraId="4EEE7C36" w14:textId="77777777" w:rsidR="0014792E" w:rsidRDefault="00004919">
      <w:pPr>
        <w:pStyle w:val="ListParagraph"/>
        <w:numPr>
          <w:ilvl w:val="0"/>
          <w:numId w:val="19"/>
        </w:numPr>
        <w:spacing w:before="120" w:after="120" w:line="360" w:lineRule="auto"/>
        <w:contextualSpacing w:val="0"/>
        <w:jc w:val="both"/>
        <w:rPr>
          <w:rFonts w:ascii="Verdana" w:hAnsi="Verdana"/>
          <w:u w:val="single"/>
        </w:rPr>
      </w:pPr>
      <w:r>
        <w:rPr>
          <w:rFonts w:ascii="Verdana" w:hAnsi="Verdana"/>
        </w:rPr>
        <w:t xml:space="preserve">Educate on the concept and methods of child spacing and family planning </w:t>
      </w:r>
    </w:p>
    <w:p w14:paraId="2E200433" w14:textId="77777777" w:rsidR="0014792E" w:rsidRDefault="00004919">
      <w:pPr>
        <w:pStyle w:val="ListParagraph"/>
        <w:numPr>
          <w:ilvl w:val="0"/>
          <w:numId w:val="19"/>
        </w:numPr>
        <w:spacing w:before="120" w:after="120" w:line="360" w:lineRule="auto"/>
        <w:contextualSpacing w:val="0"/>
        <w:jc w:val="both"/>
        <w:rPr>
          <w:rFonts w:ascii="Verdana" w:hAnsi="Verdana"/>
          <w:u w:val="single"/>
        </w:rPr>
      </w:pPr>
      <w:r>
        <w:rPr>
          <w:rFonts w:ascii="Verdana" w:hAnsi="Verdana"/>
        </w:rPr>
        <w:t xml:space="preserve">Stock and sell family planning commodities including condoms, spermicides, daily pills and oral emergency contraceptive pills, standard cycle beads, implants and DMPA injections. </w:t>
      </w:r>
    </w:p>
    <w:p w14:paraId="1D4DF78A" w14:textId="77777777" w:rsidR="0014792E" w:rsidRDefault="00004919">
      <w:pPr>
        <w:pStyle w:val="ListParagraph"/>
        <w:numPr>
          <w:ilvl w:val="0"/>
          <w:numId w:val="19"/>
        </w:numPr>
        <w:spacing w:before="120" w:after="120" w:line="360" w:lineRule="auto"/>
        <w:contextualSpacing w:val="0"/>
        <w:jc w:val="both"/>
        <w:rPr>
          <w:rFonts w:ascii="Verdana" w:hAnsi="Verdana"/>
          <w:u w:val="single"/>
        </w:rPr>
      </w:pPr>
      <w:r>
        <w:rPr>
          <w:rFonts w:ascii="Verdana" w:hAnsi="Verdana"/>
        </w:rPr>
        <w:t>Give immunization advice and refer patients to the appropriate centres.</w:t>
      </w:r>
    </w:p>
    <w:p w14:paraId="531E28E5" w14:textId="77777777" w:rsidR="0014792E" w:rsidRDefault="00004919">
      <w:pPr>
        <w:pStyle w:val="ListParagraph"/>
        <w:numPr>
          <w:ilvl w:val="0"/>
          <w:numId w:val="19"/>
        </w:numPr>
        <w:spacing w:before="120" w:after="120" w:line="360" w:lineRule="auto"/>
        <w:contextualSpacing w:val="0"/>
        <w:jc w:val="both"/>
        <w:rPr>
          <w:rFonts w:ascii="Verdana" w:hAnsi="Verdana"/>
          <w:u w:val="single"/>
        </w:rPr>
      </w:pPr>
      <w:r>
        <w:rPr>
          <w:rFonts w:ascii="Verdana" w:hAnsi="Verdana"/>
        </w:rPr>
        <w:t xml:space="preserve"> Make prompt referrals to the appropriate centres based on danger signs using the approved referral forms. </w:t>
      </w:r>
    </w:p>
    <w:p w14:paraId="4713C922" w14:textId="77777777" w:rsidR="0014792E" w:rsidRDefault="00004919">
      <w:pPr>
        <w:pStyle w:val="ListParagraph"/>
        <w:numPr>
          <w:ilvl w:val="0"/>
          <w:numId w:val="19"/>
        </w:numPr>
        <w:spacing w:before="120" w:after="120" w:line="360" w:lineRule="auto"/>
        <w:contextualSpacing w:val="0"/>
        <w:jc w:val="both"/>
        <w:rPr>
          <w:rFonts w:ascii="Verdana" w:hAnsi="Verdana"/>
          <w:u w:val="single"/>
        </w:rPr>
      </w:pPr>
      <w:r>
        <w:rPr>
          <w:rFonts w:ascii="Verdana" w:hAnsi="Verdana"/>
        </w:rPr>
        <w:t>Provide HIV and AIDS preventive services, testing and counselling if trained.</w:t>
      </w:r>
    </w:p>
    <w:p w14:paraId="5D18056D" w14:textId="77777777" w:rsidR="0014792E" w:rsidRDefault="00004919">
      <w:pPr>
        <w:pStyle w:val="ListParagraph"/>
        <w:numPr>
          <w:ilvl w:val="0"/>
          <w:numId w:val="19"/>
        </w:numPr>
        <w:spacing w:before="120" w:after="120" w:line="360" w:lineRule="auto"/>
        <w:contextualSpacing w:val="0"/>
        <w:jc w:val="both"/>
        <w:rPr>
          <w:rFonts w:ascii="Verdana" w:hAnsi="Verdana"/>
          <w:u w:val="single"/>
        </w:rPr>
      </w:pPr>
      <w:r>
        <w:rPr>
          <w:rFonts w:ascii="Verdana" w:hAnsi="Verdana"/>
        </w:rPr>
        <w:t xml:space="preserve"> Undertake case finding and referrals for suspected cases of tuberculosis</w:t>
      </w:r>
    </w:p>
    <w:p w14:paraId="7D950BE6" w14:textId="77777777" w:rsidR="0014792E" w:rsidRDefault="00004919">
      <w:pPr>
        <w:pStyle w:val="ListParagraph"/>
        <w:numPr>
          <w:ilvl w:val="0"/>
          <w:numId w:val="19"/>
        </w:numPr>
        <w:spacing w:before="120" w:after="120" w:line="360" w:lineRule="auto"/>
        <w:contextualSpacing w:val="0"/>
        <w:jc w:val="both"/>
        <w:rPr>
          <w:rFonts w:ascii="Verdana" w:hAnsi="Verdana"/>
          <w:u w:val="single"/>
        </w:rPr>
      </w:pPr>
      <w:r>
        <w:rPr>
          <w:rFonts w:ascii="Verdana" w:hAnsi="Verdana"/>
        </w:rPr>
        <w:t xml:space="preserve"> Perform basic life-saving procedures where necessary.</w:t>
      </w:r>
    </w:p>
    <w:p w14:paraId="59F66692" w14:textId="77777777" w:rsidR="0014792E" w:rsidRDefault="00004919">
      <w:pPr>
        <w:pStyle w:val="ListParagraph"/>
        <w:numPr>
          <w:ilvl w:val="0"/>
          <w:numId w:val="19"/>
        </w:numPr>
        <w:spacing w:before="120" w:after="120" w:line="360" w:lineRule="auto"/>
        <w:contextualSpacing w:val="0"/>
        <w:jc w:val="both"/>
        <w:rPr>
          <w:rFonts w:ascii="Verdana" w:hAnsi="Verdana"/>
          <w:u w:val="single"/>
        </w:rPr>
      </w:pPr>
      <w:r>
        <w:rPr>
          <w:rFonts w:ascii="Verdana" w:hAnsi="Verdana"/>
        </w:rPr>
        <w:t xml:space="preserve"> Ensure appropriate disposal of expired and damaged medicines. </w:t>
      </w:r>
    </w:p>
    <w:p w14:paraId="5CC9DE28" w14:textId="77777777" w:rsidR="0014792E" w:rsidRDefault="00004919">
      <w:pPr>
        <w:pStyle w:val="ListParagraph"/>
        <w:numPr>
          <w:ilvl w:val="0"/>
          <w:numId w:val="19"/>
        </w:numPr>
        <w:spacing w:before="120" w:after="120" w:line="360" w:lineRule="auto"/>
        <w:contextualSpacing w:val="0"/>
        <w:jc w:val="both"/>
        <w:rPr>
          <w:rFonts w:ascii="Verdana" w:hAnsi="Verdana"/>
          <w:u w:val="single"/>
        </w:rPr>
      </w:pPr>
      <w:r>
        <w:rPr>
          <w:rFonts w:ascii="Verdana" w:hAnsi="Verdana"/>
        </w:rPr>
        <w:t xml:space="preserve"> Provide health promotion services on contemporary health issues: HIV/AIDS, Ebola, Lassa fever, Monkey pox, etc.</w:t>
      </w:r>
    </w:p>
    <w:p w14:paraId="475C8CAE" w14:textId="77777777" w:rsidR="0014792E" w:rsidRDefault="0014792E">
      <w:pPr>
        <w:spacing w:before="120" w:after="120" w:line="360" w:lineRule="auto"/>
        <w:jc w:val="both"/>
        <w:rPr>
          <w:rFonts w:ascii="Verdana" w:hAnsi="Verdana"/>
        </w:rPr>
      </w:pPr>
    </w:p>
    <w:p w14:paraId="448DDB7B" w14:textId="77777777" w:rsidR="0014792E" w:rsidRDefault="00004919">
      <w:pPr>
        <w:pStyle w:val="ListParagraph"/>
        <w:numPr>
          <w:ilvl w:val="0"/>
          <w:numId w:val="16"/>
        </w:numPr>
        <w:spacing w:before="120" w:after="120" w:line="360" w:lineRule="auto"/>
        <w:ind w:left="567" w:hanging="567"/>
        <w:contextualSpacing w:val="0"/>
        <w:jc w:val="both"/>
        <w:rPr>
          <w:rFonts w:ascii="Verdana" w:hAnsi="Verdana"/>
          <w:b/>
        </w:rPr>
      </w:pPr>
      <w:proofErr w:type="gramStart"/>
      <w:r>
        <w:rPr>
          <w:rFonts w:ascii="Verdana" w:hAnsi="Verdana"/>
          <w:b/>
        </w:rPr>
        <w:t>Monitoring  and</w:t>
      </w:r>
      <w:proofErr w:type="gramEnd"/>
      <w:r>
        <w:rPr>
          <w:rFonts w:ascii="Verdana" w:hAnsi="Verdana"/>
          <w:b/>
        </w:rPr>
        <w:t xml:space="preserve"> Inspection</w:t>
      </w:r>
    </w:p>
    <w:p w14:paraId="1129E995" w14:textId="77777777" w:rsidR="0014792E" w:rsidRDefault="00004919">
      <w:pPr>
        <w:spacing w:before="120" w:after="120" w:line="360" w:lineRule="auto"/>
        <w:jc w:val="both"/>
        <w:rPr>
          <w:rFonts w:ascii="Verdana" w:hAnsi="Verdana"/>
        </w:rPr>
      </w:pPr>
      <w:r>
        <w:rPr>
          <w:rFonts w:ascii="Verdana" w:hAnsi="Verdana"/>
        </w:rPr>
        <w:t>Licenced shops shall be subject to periodic monitoring and inspection by accredited pharmaceutical inspectors who shall submit their reports to the Pharmacists Council of Nigeria.</w:t>
      </w:r>
    </w:p>
    <w:p w14:paraId="0FF2C230" w14:textId="77777777" w:rsidR="0014792E" w:rsidRDefault="0014792E">
      <w:pPr>
        <w:spacing w:before="120" w:after="120" w:line="360" w:lineRule="auto"/>
        <w:jc w:val="both"/>
        <w:rPr>
          <w:rFonts w:ascii="Verdana" w:hAnsi="Verdana"/>
        </w:rPr>
      </w:pPr>
    </w:p>
    <w:p w14:paraId="6F1062BB" w14:textId="77777777" w:rsidR="0014792E" w:rsidRDefault="00004919">
      <w:pPr>
        <w:pStyle w:val="ListParagraph"/>
        <w:numPr>
          <w:ilvl w:val="0"/>
          <w:numId w:val="16"/>
        </w:numPr>
        <w:spacing w:before="120" w:after="120" w:line="360" w:lineRule="auto"/>
        <w:ind w:left="567" w:hanging="567"/>
        <w:jc w:val="both"/>
        <w:rPr>
          <w:rFonts w:ascii="Verdana" w:hAnsi="Verdana"/>
          <w:b/>
        </w:rPr>
      </w:pPr>
      <w:r>
        <w:rPr>
          <w:rFonts w:ascii="Verdana" w:hAnsi="Verdana"/>
          <w:b/>
        </w:rPr>
        <w:t xml:space="preserve">Miscellaneous Provisions </w:t>
      </w:r>
    </w:p>
    <w:p w14:paraId="62A8A215" w14:textId="77777777" w:rsidR="0014792E" w:rsidRDefault="0014792E">
      <w:pPr>
        <w:pStyle w:val="ListParagraph"/>
        <w:jc w:val="both"/>
        <w:rPr>
          <w:rFonts w:ascii="Verdana" w:hAnsi="Verdana"/>
        </w:rPr>
      </w:pPr>
    </w:p>
    <w:p w14:paraId="7A5EED19" w14:textId="77777777" w:rsidR="0014792E" w:rsidRDefault="00004919">
      <w:pPr>
        <w:pStyle w:val="ListParagraph"/>
        <w:numPr>
          <w:ilvl w:val="0"/>
          <w:numId w:val="28"/>
        </w:numPr>
        <w:jc w:val="both"/>
        <w:rPr>
          <w:rFonts w:ascii="Verdana" w:hAnsi="Verdana"/>
        </w:rPr>
      </w:pPr>
      <w:r>
        <w:rPr>
          <w:rFonts w:ascii="Verdana" w:hAnsi="Verdana"/>
        </w:rPr>
        <w:t>No holder of the PPMVL shall re-pack patent or proprietary medicines.</w:t>
      </w:r>
    </w:p>
    <w:p w14:paraId="26BAC062" w14:textId="77777777" w:rsidR="0014792E" w:rsidRDefault="0014792E">
      <w:pPr>
        <w:jc w:val="both"/>
        <w:rPr>
          <w:rFonts w:ascii="Verdana" w:hAnsi="Verdana"/>
        </w:rPr>
      </w:pPr>
    </w:p>
    <w:p w14:paraId="65734372" w14:textId="77777777" w:rsidR="0014792E" w:rsidRDefault="00004919">
      <w:pPr>
        <w:pStyle w:val="ListParagraph"/>
        <w:numPr>
          <w:ilvl w:val="0"/>
          <w:numId w:val="28"/>
        </w:numPr>
        <w:jc w:val="both"/>
        <w:rPr>
          <w:rFonts w:ascii="Verdana" w:hAnsi="Verdana"/>
        </w:rPr>
      </w:pPr>
      <w:r>
        <w:rPr>
          <w:rFonts w:ascii="Verdana" w:hAnsi="Verdana"/>
        </w:rPr>
        <w:t xml:space="preserve">Any person who does anything likely to prevent or obstruct the effective implementation of the provisions of these </w:t>
      </w:r>
      <w:r>
        <w:rPr>
          <w:rFonts w:ascii="Verdana" w:hAnsi="Verdana"/>
          <w:i/>
        </w:rPr>
        <w:t>Guidelines</w:t>
      </w:r>
      <w:r>
        <w:rPr>
          <w:rFonts w:ascii="Verdana" w:hAnsi="Verdana"/>
        </w:rPr>
        <w:t xml:space="preserve"> shall be guilty of an offence.</w:t>
      </w:r>
    </w:p>
    <w:p w14:paraId="11EF5012" w14:textId="77777777" w:rsidR="0014792E" w:rsidRDefault="0014792E">
      <w:pPr>
        <w:pStyle w:val="ListParagraph"/>
        <w:jc w:val="both"/>
        <w:rPr>
          <w:rFonts w:ascii="Verdana" w:hAnsi="Verdana"/>
        </w:rPr>
      </w:pPr>
    </w:p>
    <w:p w14:paraId="24DF8C58" w14:textId="77777777" w:rsidR="0014792E" w:rsidRDefault="00004919">
      <w:pPr>
        <w:pStyle w:val="ListParagraph"/>
        <w:numPr>
          <w:ilvl w:val="0"/>
          <w:numId w:val="28"/>
        </w:numPr>
        <w:jc w:val="both"/>
        <w:rPr>
          <w:rFonts w:ascii="Verdana" w:hAnsi="Verdana"/>
        </w:rPr>
      </w:pPr>
      <w:r>
        <w:rPr>
          <w:rFonts w:ascii="Verdana" w:hAnsi="Verdana"/>
        </w:rPr>
        <w:t xml:space="preserve">Any aggrieved person, pursuant to the enforcement of the provisions of these </w:t>
      </w:r>
      <w:r>
        <w:rPr>
          <w:rFonts w:ascii="Verdana" w:hAnsi="Verdana"/>
          <w:i/>
        </w:rPr>
        <w:t xml:space="preserve">Guidelines, </w:t>
      </w:r>
      <w:r>
        <w:rPr>
          <w:rFonts w:ascii="Verdana" w:hAnsi="Verdana"/>
        </w:rPr>
        <w:t>may appeal to the Registrar, Pharmacists Council of Nigeria.</w:t>
      </w:r>
    </w:p>
    <w:p w14:paraId="2F17E296" w14:textId="77777777" w:rsidR="0014792E" w:rsidRDefault="0014792E">
      <w:pPr>
        <w:pStyle w:val="ListParagraph"/>
        <w:rPr>
          <w:rFonts w:ascii="Verdana" w:hAnsi="Verdana"/>
        </w:rPr>
      </w:pPr>
    </w:p>
    <w:p w14:paraId="425C6D6F" w14:textId="77777777" w:rsidR="0014792E" w:rsidRDefault="0014792E">
      <w:pPr>
        <w:pStyle w:val="ListParagraph"/>
        <w:jc w:val="both"/>
        <w:rPr>
          <w:rFonts w:ascii="Verdana" w:hAnsi="Verdana"/>
        </w:rPr>
      </w:pPr>
    </w:p>
    <w:p w14:paraId="6EDF061A" w14:textId="77777777" w:rsidR="0014792E" w:rsidRDefault="00004919">
      <w:pPr>
        <w:pStyle w:val="ListParagraph"/>
        <w:numPr>
          <w:ilvl w:val="0"/>
          <w:numId w:val="28"/>
        </w:numPr>
        <w:jc w:val="both"/>
        <w:rPr>
          <w:rFonts w:ascii="Verdana" w:hAnsi="Verdana"/>
        </w:rPr>
      </w:pPr>
      <w:r>
        <w:rPr>
          <w:rFonts w:ascii="Verdana" w:hAnsi="Verdana"/>
        </w:rPr>
        <w:t>The licensing authority shall not issue a licence to an applicant where any, but not limited to the following circumstances are shown to exist that the applicant is…</w:t>
      </w:r>
    </w:p>
    <w:p w14:paraId="7CF9F7EC" w14:textId="77777777" w:rsidR="0014792E" w:rsidRDefault="00004919">
      <w:pPr>
        <w:pStyle w:val="ListParagraph"/>
        <w:numPr>
          <w:ilvl w:val="0"/>
          <w:numId w:val="29"/>
        </w:numPr>
        <w:spacing w:line="360" w:lineRule="auto"/>
        <w:jc w:val="both"/>
        <w:rPr>
          <w:rFonts w:ascii="Verdana" w:hAnsi="Verdana"/>
        </w:rPr>
      </w:pPr>
      <w:proofErr w:type="gramStart"/>
      <w:r>
        <w:rPr>
          <w:rFonts w:ascii="Verdana" w:hAnsi="Verdana"/>
        </w:rPr>
        <w:t>bankrupt</w:t>
      </w:r>
      <w:proofErr w:type="gramEnd"/>
      <w:r>
        <w:rPr>
          <w:rFonts w:ascii="Verdana" w:hAnsi="Verdana"/>
        </w:rPr>
        <w:t xml:space="preserve"> or insolvent,</w:t>
      </w:r>
    </w:p>
    <w:p w14:paraId="1CA908E8" w14:textId="77777777" w:rsidR="0014792E" w:rsidRDefault="00004919">
      <w:pPr>
        <w:pStyle w:val="ListParagraph"/>
        <w:numPr>
          <w:ilvl w:val="0"/>
          <w:numId w:val="29"/>
        </w:numPr>
        <w:spacing w:line="360" w:lineRule="auto"/>
        <w:jc w:val="both"/>
        <w:rPr>
          <w:rFonts w:ascii="Verdana" w:hAnsi="Verdana"/>
        </w:rPr>
      </w:pPr>
      <w:proofErr w:type="gramStart"/>
      <w:r>
        <w:rPr>
          <w:rFonts w:ascii="Verdana" w:hAnsi="Verdana"/>
        </w:rPr>
        <w:t>an</w:t>
      </w:r>
      <w:proofErr w:type="gramEnd"/>
      <w:r>
        <w:rPr>
          <w:rFonts w:ascii="Verdana" w:hAnsi="Verdana"/>
        </w:rPr>
        <w:t xml:space="preserve"> ex-convict,</w:t>
      </w:r>
    </w:p>
    <w:p w14:paraId="1BC75C9D" w14:textId="77777777" w:rsidR="0014792E" w:rsidRDefault="00004919">
      <w:pPr>
        <w:pStyle w:val="ListParagraph"/>
        <w:numPr>
          <w:ilvl w:val="0"/>
          <w:numId w:val="29"/>
        </w:numPr>
        <w:spacing w:line="360" w:lineRule="auto"/>
        <w:jc w:val="both"/>
        <w:rPr>
          <w:rFonts w:ascii="Verdana" w:hAnsi="Verdana"/>
        </w:rPr>
      </w:pPr>
      <w:proofErr w:type="gramStart"/>
      <w:r>
        <w:rPr>
          <w:rFonts w:ascii="Verdana" w:hAnsi="Verdana"/>
        </w:rPr>
        <w:t>in</w:t>
      </w:r>
      <w:proofErr w:type="gramEnd"/>
      <w:r>
        <w:rPr>
          <w:rFonts w:ascii="Verdana" w:hAnsi="Verdana"/>
        </w:rPr>
        <w:t xml:space="preserve"> disobedience of the Council’s directives, or</w:t>
      </w:r>
    </w:p>
    <w:p w14:paraId="4A38AC94" w14:textId="77777777" w:rsidR="0014792E" w:rsidRDefault="00004919">
      <w:pPr>
        <w:pStyle w:val="ListParagraph"/>
        <w:numPr>
          <w:ilvl w:val="0"/>
          <w:numId w:val="29"/>
        </w:numPr>
        <w:spacing w:line="360" w:lineRule="auto"/>
        <w:jc w:val="both"/>
        <w:rPr>
          <w:rFonts w:ascii="Verdana" w:hAnsi="Verdana"/>
        </w:rPr>
      </w:pPr>
      <w:proofErr w:type="gramStart"/>
      <w:r>
        <w:rPr>
          <w:rFonts w:ascii="Verdana" w:hAnsi="Verdana"/>
        </w:rPr>
        <w:t>involved</w:t>
      </w:r>
      <w:proofErr w:type="gramEnd"/>
      <w:r>
        <w:rPr>
          <w:rFonts w:ascii="Verdana" w:hAnsi="Verdana"/>
        </w:rPr>
        <w:t xml:space="preserve"> in practices inimical to the issuance of the licence.</w:t>
      </w:r>
    </w:p>
    <w:p w14:paraId="7B4196C8" w14:textId="77777777" w:rsidR="0014792E" w:rsidRDefault="00004919">
      <w:pPr>
        <w:pStyle w:val="ListParagraph"/>
        <w:numPr>
          <w:ilvl w:val="0"/>
          <w:numId w:val="28"/>
        </w:numPr>
        <w:jc w:val="both"/>
        <w:rPr>
          <w:rFonts w:ascii="Verdana" w:hAnsi="Verdana"/>
        </w:rPr>
      </w:pPr>
      <w:r>
        <w:rPr>
          <w:rFonts w:ascii="Verdana" w:hAnsi="Verdana"/>
        </w:rPr>
        <w:t xml:space="preserve">The PCN shall exercise its powers generally and take such measures as are incidental to the effective implementation of the provisions of these </w:t>
      </w:r>
      <w:r>
        <w:rPr>
          <w:rFonts w:ascii="Verdana" w:hAnsi="Verdana"/>
          <w:i/>
        </w:rPr>
        <w:t>Guidelines.</w:t>
      </w:r>
    </w:p>
    <w:p w14:paraId="1E4281E0" w14:textId="77777777" w:rsidR="0014792E" w:rsidRDefault="0014792E">
      <w:pPr>
        <w:pStyle w:val="ListParagraph"/>
        <w:jc w:val="both"/>
        <w:rPr>
          <w:rFonts w:ascii="Verdana" w:hAnsi="Verdana"/>
        </w:rPr>
      </w:pPr>
    </w:p>
    <w:p w14:paraId="787D34BB" w14:textId="77777777" w:rsidR="0014792E" w:rsidRDefault="00004919">
      <w:pPr>
        <w:pStyle w:val="ListParagraph"/>
        <w:numPr>
          <w:ilvl w:val="0"/>
          <w:numId w:val="28"/>
        </w:numPr>
        <w:jc w:val="both"/>
        <w:rPr>
          <w:rFonts w:ascii="Verdana" w:hAnsi="Verdana"/>
        </w:rPr>
      </w:pPr>
      <w:r>
        <w:rPr>
          <w:rFonts w:ascii="Verdana" w:hAnsi="Verdana"/>
        </w:rPr>
        <w:t xml:space="preserve">Any PPMV without a licence, or who contravenes any of the provisions of these </w:t>
      </w:r>
      <w:r>
        <w:rPr>
          <w:rFonts w:ascii="Verdana" w:hAnsi="Verdana"/>
          <w:i/>
        </w:rPr>
        <w:t>Guidelines</w:t>
      </w:r>
      <w:r>
        <w:rPr>
          <w:rFonts w:ascii="Verdana" w:hAnsi="Verdana"/>
        </w:rPr>
        <w:t xml:space="preserve"> shall be guilty of an offence, and shall be liable, upon conviction, to a fine not exceeding </w:t>
      </w:r>
      <w:r>
        <w:rPr>
          <w:rFonts w:ascii="Verdana" w:hAnsi="Verdana"/>
          <w:dstrike/>
        </w:rPr>
        <w:t>N</w:t>
      </w:r>
      <w:r>
        <w:rPr>
          <w:rFonts w:ascii="Verdana" w:hAnsi="Verdana"/>
        </w:rPr>
        <w:t>500</w:t>
      </w:r>
      <w:proofErr w:type="gramStart"/>
      <w:r>
        <w:rPr>
          <w:rFonts w:ascii="Verdana" w:hAnsi="Verdana"/>
        </w:rPr>
        <w:t>,000.00</w:t>
      </w:r>
      <w:proofErr w:type="gramEnd"/>
      <w:r>
        <w:rPr>
          <w:rFonts w:ascii="Verdana" w:hAnsi="Verdana"/>
        </w:rPr>
        <w:t>, or to a term of imprisonment not exceeding two (2) years, or to both such fine and imprisonment.</w:t>
      </w:r>
    </w:p>
    <w:p w14:paraId="765CD946" w14:textId="77777777" w:rsidR="0014792E" w:rsidRDefault="0014792E">
      <w:pPr>
        <w:pStyle w:val="ListParagraph"/>
        <w:jc w:val="both"/>
        <w:rPr>
          <w:rFonts w:ascii="Verdana" w:hAnsi="Verdana"/>
        </w:rPr>
      </w:pPr>
    </w:p>
    <w:p w14:paraId="63084FA2" w14:textId="77777777" w:rsidR="0014792E" w:rsidRDefault="00004919">
      <w:pPr>
        <w:pStyle w:val="ListParagraph"/>
        <w:numPr>
          <w:ilvl w:val="0"/>
          <w:numId w:val="28"/>
        </w:numPr>
        <w:jc w:val="both"/>
        <w:rPr>
          <w:rFonts w:ascii="Verdana" w:hAnsi="Verdana"/>
        </w:rPr>
      </w:pPr>
      <w:r>
        <w:rPr>
          <w:rFonts w:ascii="Verdana" w:hAnsi="Verdana"/>
        </w:rPr>
        <w:t>The PCN or its representative shall have powers to seal the shops of erring PPMVL holders and where the seal is tampered with, the vendor shall pay the administrative fee charges.</w:t>
      </w:r>
    </w:p>
    <w:p w14:paraId="50E3E7C5" w14:textId="77777777" w:rsidR="0014792E" w:rsidRDefault="0014792E">
      <w:pPr>
        <w:pStyle w:val="ListParagraph"/>
        <w:jc w:val="both"/>
        <w:rPr>
          <w:rFonts w:ascii="Verdana" w:hAnsi="Verdana"/>
        </w:rPr>
      </w:pPr>
    </w:p>
    <w:p w14:paraId="523F5C50" w14:textId="77777777" w:rsidR="0014792E" w:rsidRDefault="00004919">
      <w:pPr>
        <w:pStyle w:val="ListParagraph"/>
        <w:numPr>
          <w:ilvl w:val="0"/>
          <w:numId w:val="28"/>
        </w:numPr>
        <w:jc w:val="both"/>
        <w:rPr>
          <w:rFonts w:ascii="Verdana" w:hAnsi="Verdana"/>
        </w:rPr>
      </w:pPr>
      <w:r>
        <w:rPr>
          <w:rFonts w:ascii="Verdana" w:hAnsi="Verdana"/>
        </w:rPr>
        <w:t xml:space="preserve">Where the licensing authority is satisfied that a licence holder is in breach or in default of his/her responsibilities under these </w:t>
      </w:r>
      <w:r>
        <w:rPr>
          <w:rFonts w:ascii="Verdana" w:hAnsi="Verdana"/>
          <w:i/>
        </w:rPr>
        <w:t>Guidelines</w:t>
      </w:r>
      <w:r>
        <w:rPr>
          <w:rFonts w:ascii="Verdana" w:hAnsi="Verdana"/>
        </w:rPr>
        <w:t>, or laws in force, the licensing authority may, if it deems fit, revoke/withdraw any licence issued and/or strike off the name and shops from the register, but without prejudice to administrative charges that may be imposed on the defaulter.</w:t>
      </w:r>
    </w:p>
    <w:p w14:paraId="63C54A8B" w14:textId="77777777" w:rsidR="0014792E" w:rsidRDefault="0014792E">
      <w:pPr>
        <w:pStyle w:val="ListParagraph"/>
        <w:rPr>
          <w:rFonts w:ascii="Verdana" w:hAnsi="Verdana"/>
        </w:rPr>
      </w:pPr>
    </w:p>
    <w:p w14:paraId="22C99C67" w14:textId="77777777" w:rsidR="0014792E" w:rsidRDefault="00004919">
      <w:pPr>
        <w:pStyle w:val="ListParagraph"/>
        <w:numPr>
          <w:ilvl w:val="0"/>
          <w:numId w:val="28"/>
        </w:numPr>
        <w:jc w:val="both"/>
        <w:rPr>
          <w:rFonts w:ascii="Verdana" w:hAnsi="Verdana"/>
        </w:rPr>
      </w:pPr>
      <w:r>
        <w:rPr>
          <w:rFonts w:ascii="Verdana" w:hAnsi="Verdana"/>
        </w:rPr>
        <w:t>The PCN is the first port of call for intending PPMVL holders.</w:t>
      </w:r>
    </w:p>
    <w:p w14:paraId="2B81D018" w14:textId="77777777" w:rsidR="0014792E" w:rsidRDefault="0014792E">
      <w:pPr>
        <w:pStyle w:val="ListParagraph"/>
        <w:rPr>
          <w:rFonts w:ascii="Verdana" w:hAnsi="Verdana"/>
        </w:rPr>
      </w:pPr>
    </w:p>
    <w:p w14:paraId="2E18F6CC" w14:textId="77777777" w:rsidR="0014792E" w:rsidRDefault="00004919">
      <w:pPr>
        <w:pStyle w:val="ListParagraph"/>
        <w:numPr>
          <w:ilvl w:val="0"/>
          <w:numId w:val="28"/>
        </w:numPr>
        <w:jc w:val="both"/>
        <w:rPr>
          <w:rFonts w:ascii="Verdana" w:hAnsi="Verdana"/>
        </w:rPr>
      </w:pPr>
      <w:r>
        <w:rPr>
          <w:rFonts w:ascii="Verdana" w:hAnsi="Verdana"/>
        </w:rPr>
        <w:lastRenderedPageBreak/>
        <w:t>Notwithstanding anything to the contrary in any enactment or law, the Federal High Court, the State High Court, and the Magistrate Court shall have jurisdiction to try offences under these Guidelines.</w:t>
      </w:r>
    </w:p>
    <w:p w14:paraId="0EC0ADEE" w14:textId="77777777" w:rsidR="0014792E" w:rsidRDefault="0014792E">
      <w:pPr>
        <w:pStyle w:val="ListParagraph"/>
        <w:jc w:val="both"/>
        <w:rPr>
          <w:rFonts w:ascii="Verdana" w:hAnsi="Verdana"/>
        </w:rPr>
      </w:pPr>
    </w:p>
    <w:p w14:paraId="10DD3152" w14:textId="77777777" w:rsidR="0014792E" w:rsidRDefault="00004919">
      <w:pPr>
        <w:pStyle w:val="ListParagraph"/>
        <w:numPr>
          <w:ilvl w:val="0"/>
          <w:numId w:val="28"/>
        </w:numPr>
        <w:jc w:val="both"/>
        <w:rPr>
          <w:rFonts w:ascii="Verdana" w:hAnsi="Verdana"/>
        </w:rPr>
      </w:pPr>
      <w:r>
        <w:rPr>
          <w:rFonts w:ascii="Verdana" w:hAnsi="Verdana"/>
        </w:rPr>
        <w:t>The following shall have exclusive powers to prosecute offenders under these Guidelines:</w:t>
      </w:r>
    </w:p>
    <w:p w14:paraId="10B9D090" w14:textId="77777777" w:rsidR="0014792E" w:rsidRDefault="00004919">
      <w:pPr>
        <w:pStyle w:val="ListParagraph"/>
        <w:numPr>
          <w:ilvl w:val="0"/>
          <w:numId w:val="26"/>
        </w:numPr>
        <w:jc w:val="both"/>
        <w:rPr>
          <w:rFonts w:ascii="Verdana" w:hAnsi="Verdana"/>
        </w:rPr>
      </w:pPr>
      <w:r>
        <w:rPr>
          <w:rFonts w:ascii="Verdana" w:hAnsi="Verdana"/>
        </w:rPr>
        <w:t>The Attorney General of the Federation,</w:t>
      </w:r>
    </w:p>
    <w:p w14:paraId="4382D983" w14:textId="77777777" w:rsidR="0014792E" w:rsidRDefault="00004919">
      <w:pPr>
        <w:pStyle w:val="ListParagraph"/>
        <w:numPr>
          <w:ilvl w:val="0"/>
          <w:numId w:val="26"/>
        </w:numPr>
        <w:jc w:val="both"/>
        <w:rPr>
          <w:rFonts w:ascii="Verdana" w:hAnsi="Verdana"/>
        </w:rPr>
      </w:pPr>
      <w:r>
        <w:rPr>
          <w:rFonts w:ascii="Verdana" w:hAnsi="Verdana"/>
        </w:rPr>
        <w:t>The Pharmacists Council of Nigeria, and</w:t>
      </w:r>
    </w:p>
    <w:p w14:paraId="0DDF4F15" w14:textId="77777777" w:rsidR="0014792E" w:rsidRDefault="00004919">
      <w:pPr>
        <w:pStyle w:val="ListParagraph"/>
        <w:numPr>
          <w:ilvl w:val="0"/>
          <w:numId w:val="26"/>
        </w:numPr>
        <w:jc w:val="both"/>
        <w:rPr>
          <w:rFonts w:ascii="Verdana" w:hAnsi="Verdana"/>
        </w:rPr>
      </w:pPr>
      <w:r>
        <w:rPr>
          <w:rFonts w:ascii="Verdana" w:hAnsi="Verdana"/>
        </w:rPr>
        <w:t>The Nigeria Police Force.</w:t>
      </w:r>
    </w:p>
    <w:p w14:paraId="4AE99FF6" w14:textId="77777777" w:rsidR="0014792E" w:rsidRDefault="0014792E"/>
    <w:p w14:paraId="7FAA7735" w14:textId="77777777" w:rsidR="0014792E" w:rsidRDefault="0014792E">
      <w:pPr>
        <w:spacing w:before="120" w:after="120" w:line="360" w:lineRule="auto"/>
        <w:jc w:val="both"/>
        <w:rPr>
          <w:rFonts w:ascii="Verdana" w:hAnsi="Verdana"/>
        </w:rPr>
      </w:pPr>
    </w:p>
    <w:p w14:paraId="49AC1A19" w14:textId="77777777" w:rsidR="0014792E" w:rsidRDefault="0014792E">
      <w:pPr>
        <w:spacing w:before="120" w:after="120" w:line="360" w:lineRule="auto"/>
        <w:jc w:val="both"/>
        <w:rPr>
          <w:rFonts w:ascii="Verdana" w:hAnsi="Verdana"/>
        </w:rPr>
      </w:pPr>
    </w:p>
    <w:p w14:paraId="6A721602" w14:textId="77777777" w:rsidR="0014792E" w:rsidRDefault="0014792E">
      <w:pPr>
        <w:rPr>
          <w:rFonts w:ascii="Verdana" w:hAnsi="Verdana"/>
        </w:rPr>
      </w:pPr>
    </w:p>
    <w:p w14:paraId="35C33E44" w14:textId="77777777" w:rsidR="0014792E" w:rsidRDefault="0014792E">
      <w:pPr>
        <w:rPr>
          <w:rFonts w:ascii="Verdana" w:hAnsi="Verdana"/>
        </w:rPr>
      </w:pPr>
    </w:p>
    <w:p w14:paraId="1E3893FE" w14:textId="77777777" w:rsidR="0014792E" w:rsidRDefault="0014792E">
      <w:pPr>
        <w:rPr>
          <w:rFonts w:ascii="Verdana" w:hAnsi="Verdana"/>
        </w:rPr>
      </w:pPr>
    </w:p>
    <w:p w14:paraId="7B923037" w14:textId="77777777" w:rsidR="0014792E" w:rsidRDefault="0014792E">
      <w:pPr>
        <w:rPr>
          <w:rFonts w:ascii="Verdana" w:hAnsi="Verdana"/>
        </w:rPr>
      </w:pPr>
    </w:p>
    <w:p w14:paraId="3250AFFB" w14:textId="77777777" w:rsidR="0014792E" w:rsidRDefault="0014792E">
      <w:pPr>
        <w:rPr>
          <w:rFonts w:ascii="Verdana" w:hAnsi="Verdana"/>
        </w:rPr>
      </w:pPr>
    </w:p>
    <w:p w14:paraId="5C7C0FB7" w14:textId="77777777" w:rsidR="0014792E" w:rsidRDefault="0014792E">
      <w:pPr>
        <w:spacing w:line="480" w:lineRule="auto"/>
        <w:rPr>
          <w:b/>
        </w:rPr>
        <w:sectPr w:rsidR="0014792E">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pPr>
    </w:p>
    <w:p w14:paraId="1E73D006" w14:textId="77777777" w:rsidR="0014792E" w:rsidRDefault="00004919">
      <w:pPr>
        <w:spacing w:line="480" w:lineRule="auto"/>
        <w:rPr>
          <w:rFonts w:ascii="Verdana" w:hAnsi="Verdana"/>
          <w:b/>
        </w:rPr>
      </w:pPr>
      <w:r>
        <w:rPr>
          <w:rFonts w:ascii="Verdana" w:hAnsi="Verdana"/>
          <w:b/>
        </w:rPr>
        <w:lastRenderedPageBreak/>
        <w:t>ANNEXURE 1</w:t>
      </w:r>
    </w:p>
    <w:p w14:paraId="5C004946" w14:textId="77777777" w:rsidR="0014792E" w:rsidRDefault="00004919">
      <w:pPr>
        <w:jc w:val="center"/>
        <w:rPr>
          <w:rFonts w:ascii="Verdana" w:hAnsi="Verdana"/>
          <w:b/>
        </w:rPr>
      </w:pPr>
      <w:r>
        <w:rPr>
          <w:rFonts w:ascii="Verdana" w:hAnsi="Verdana"/>
          <w:b/>
        </w:rPr>
        <w:t>SERVICES DOCUMENTATION TOOL</w:t>
      </w:r>
    </w:p>
    <w:p w14:paraId="1207ED21" w14:textId="77777777" w:rsidR="0014792E" w:rsidRDefault="00004919">
      <w:pPr>
        <w:rPr>
          <w:rFonts w:ascii="Verdana" w:hAnsi="Verdana"/>
        </w:rPr>
      </w:pPr>
      <w:r>
        <w:rPr>
          <w:rFonts w:ascii="Verdana" w:hAnsi="Verdana"/>
          <w:b/>
        </w:rPr>
        <w:t>Name of Patent Medicine Vendor:</w:t>
      </w:r>
      <w:r>
        <w:rPr>
          <w:rFonts w:ascii="Verdana" w:hAnsi="Verdana"/>
        </w:rPr>
        <w:t xml:space="preserve"> ........................................................................................................................</w:t>
      </w:r>
    </w:p>
    <w:p w14:paraId="5520D7A4" w14:textId="77777777" w:rsidR="0014792E" w:rsidRDefault="00004919">
      <w:pPr>
        <w:rPr>
          <w:rFonts w:ascii="Verdana" w:hAnsi="Verdana"/>
        </w:rPr>
      </w:pPr>
      <w:r>
        <w:rPr>
          <w:rFonts w:ascii="Verdana" w:hAnsi="Verdana"/>
        </w:rPr>
        <w:t xml:space="preserve">                                                         </w:t>
      </w:r>
    </w:p>
    <w:tbl>
      <w:tblPr>
        <w:tblStyle w:val="TableGrid"/>
        <w:tblW w:w="16444" w:type="dxa"/>
        <w:tblInd w:w="-1281" w:type="dxa"/>
        <w:tblLayout w:type="fixed"/>
        <w:tblLook w:val="04A0" w:firstRow="1" w:lastRow="0" w:firstColumn="1" w:lastColumn="0" w:noHBand="0" w:noVBand="1"/>
      </w:tblPr>
      <w:tblGrid>
        <w:gridCol w:w="709"/>
        <w:gridCol w:w="1105"/>
        <w:gridCol w:w="1551"/>
        <w:gridCol w:w="1187"/>
        <w:gridCol w:w="982"/>
        <w:gridCol w:w="604"/>
        <w:gridCol w:w="1311"/>
        <w:gridCol w:w="1323"/>
        <w:gridCol w:w="1488"/>
        <w:gridCol w:w="1611"/>
        <w:gridCol w:w="1029"/>
        <w:gridCol w:w="1559"/>
        <w:gridCol w:w="1985"/>
      </w:tblGrid>
      <w:tr w:rsidR="0014792E" w14:paraId="54A914DB" w14:textId="77777777">
        <w:trPr>
          <w:trHeight w:val="582"/>
        </w:trPr>
        <w:tc>
          <w:tcPr>
            <w:tcW w:w="709" w:type="dxa"/>
          </w:tcPr>
          <w:p w14:paraId="67FD8172" w14:textId="77777777" w:rsidR="0014792E" w:rsidRDefault="00004919">
            <w:pPr>
              <w:jc w:val="center"/>
              <w:rPr>
                <w:rFonts w:ascii="Verdana" w:hAnsi="Verdana"/>
                <w:sz w:val="18"/>
                <w:szCs w:val="18"/>
              </w:rPr>
            </w:pPr>
            <w:r>
              <w:rPr>
                <w:rFonts w:ascii="Verdana" w:hAnsi="Verdana"/>
                <w:sz w:val="18"/>
                <w:szCs w:val="18"/>
              </w:rPr>
              <w:t>S/No</w:t>
            </w:r>
          </w:p>
        </w:tc>
        <w:tc>
          <w:tcPr>
            <w:tcW w:w="1105" w:type="dxa"/>
          </w:tcPr>
          <w:p w14:paraId="035BEE93" w14:textId="77777777" w:rsidR="0014792E" w:rsidRDefault="00004919">
            <w:pPr>
              <w:jc w:val="center"/>
              <w:rPr>
                <w:rFonts w:ascii="Verdana" w:hAnsi="Verdana"/>
                <w:sz w:val="18"/>
                <w:szCs w:val="18"/>
              </w:rPr>
            </w:pPr>
            <w:r>
              <w:rPr>
                <w:rFonts w:ascii="Verdana" w:hAnsi="Verdana"/>
                <w:sz w:val="18"/>
                <w:szCs w:val="18"/>
              </w:rPr>
              <w:t>DATE</w:t>
            </w:r>
          </w:p>
        </w:tc>
        <w:tc>
          <w:tcPr>
            <w:tcW w:w="1551" w:type="dxa"/>
          </w:tcPr>
          <w:p w14:paraId="78DC300D" w14:textId="77777777" w:rsidR="0014792E" w:rsidRDefault="00004919">
            <w:pPr>
              <w:jc w:val="center"/>
              <w:rPr>
                <w:rFonts w:ascii="Verdana" w:hAnsi="Verdana"/>
                <w:sz w:val="18"/>
                <w:szCs w:val="18"/>
              </w:rPr>
            </w:pPr>
            <w:r>
              <w:rPr>
                <w:rFonts w:ascii="Verdana" w:hAnsi="Verdana"/>
                <w:sz w:val="18"/>
                <w:szCs w:val="18"/>
              </w:rPr>
              <w:t>NAME OF CLIENT</w:t>
            </w:r>
          </w:p>
        </w:tc>
        <w:tc>
          <w:tcPr>
            <w:tcW w:w="1187" w:type="dxa"/>
          </w:tcPr>
          <w:p w14:paraId="322C5AD5" w14:textId="77777777" w:rsidR="0014792E" w:rsidRDefault="00004919">
            <w:pPr>
              <w:jc w:val="center"/>
              <w:rPr>
                <w:rFonts w:ascii="Verdana" w:hAnsi="Verdana"/>
                <w:sz w:val="18"/>
                <w:szCs w:val="18"/>
              </w:rPr>
            </w:pPr>
            <w:r>
              <w:rPr>
                <w:rFonts w:ascii="Verdana" w:hAnsi="Verdana"/>
                <w:sz w:val="18"/>
                <w:szCs w:val="18"/>
              </w:rPr>
              <w:t>ADDRESS &amp; PHONE NO</w:t>
            </w:r>
          </w:p>
        </w:tc>
        <w:tc>
          <w:tcPr>
            <w:tcW w:w="982" w:type="dxa"/>
          </w:tcPr>
          <w:p w14:paraId="6AA57DCF" w14:textId="77777777" w:rsidR="0014792E" w:rsidRDefault="00004919">
            <w:pPr>
              <w:jc w:val="center"/>
              <w:rPr>
                <w:rFonts w:ascii="Verdana" w:hAnsi="Verdana"/>
                <w:sz w:val="18"/>
                <w:szCs w:val="18"/>
              </w:rPr>
            </w:pPr>
            <w:r>
              <w:rPr>
                <w:rFonts w:ascii="Verdana" w:hAnsi="Verdana"/>
                <w:sz w:val="18"/>
                <w:szCs w:val="18"/>
              </w:rPr>
              <w:t>GENDER</w:t>
            </w:r>
          </w:p>
        </w:tc>
        <w:tc>
          <w:tcPr>
            <w:tcW w:w="604" w:type="dxa"/>
          </w:tcPr>
          <w:p w14:paraId="69D865A2" w14:textId="77777777" w:rsidR="0014792E" w:rsidRDefault="00004919">
            <w:pPr>
              <w:jc w:val="center"/>
              <w:rPr>
                <w:rFonts w:ascii="Verdana" w:hAnsi="Verdana"/>
                <w:sz w:val="18"/>
                <w:szCs w:val="18"/>
              </w:rPr>
            </w:pPr>
            <w:r>
              <w:rPr>
                <w:rFonts w:ascii="Verdana" w:hAnsi="Verdana"/>
                <w:sz w:val="18"/>
                <w:szCs w:val="18"/>
              </w:rPr>
              <w:t>AGE</w:t>
            </w:r>
          </w:p>
        </w:tc>
        <w:tc>
          <w:tcPr>
            <w:tcW w:w="1311" w:type="dxa"/>
          </w:tcPr>
          <w:p w14:paraId="2DBFE639" w14:textId="77777777" w:rsidR="0014792E" w:rsidRDefault="00004919">
            <w:pPr>
              <w:jc w:val="center"/>
              <w:rPr>
                <w:rFonts w:ascii="Verdana" w:hAnsi="Verdana"/>
                <w:sz w:val="18"/>
                <w:szCs w:val="18"/>
              </w:rPr>
            </w:pPr>
            <w:r>
              <w:rPr>
                <w:rFonts w:ascii="Verdana" w:hAnsi="Verdana"/>
                <w:sz w:val="18"/>
                <w:szCs w:val="18"/>
              </w:rPr>
              <w:t>SIGNS &amp; SYMPTOMS</w:t>
            </w:r>
          </w:p>
        </w:tc>
        <w:tc>
          <w:tcPr>
            <w:tcW w:w="1323" w:type="dxa"/>
          </w:tcPr>
          <w:p w14:paraId="35EFE18A" w14:textId="77777777" w:rsidR="0014792E" w:rsidRDefault="00004919">
            <w:pPr>
              <w:jc w:val="center"/>
              <w:rPr>
                <w:rFonts w:ascii="Verdana" w:hAnsi="Verdana"/>
                <w:sz w:val="18"/>
                <w:szCs w:val="18"/>
              </w:rPr>
            </w:pPr>
            <w:r>
              <w:rPr>
                <w:rFonts w:ascii="Verdana" w:hAnsi="Verdana"/>
                <w:sz w:val="18"/>
                <w:szCs w:val="18"/>
              </w:rPr>
              <w:t>SUSPECTED ILLNESS</w:t>
            </w:r>
          </w:p>
        </w:tc>
        <w:tc>
          <w:tcPr>
            <w:tcW w:w="1488" w:type="dxa"/>
          </w:tcPr>
          <w:p w14:paraId="4EAC33E3" w14:textId="77777777" w:rsidR="0014792E" w:rsidRDefault="00004919">
            <w:pPr>
              <w:jc w:val="center"/>
              <w:rPr>
                <w:rFonts w:ascii="Verdana" w:hAnsi="Verdana"/>
                <w:sz w:val="18"/>
                <w:szCs w:val="18"/>
              </w:rPr>
            </w:pPr>
            <w:r>
              <w:rPr>
                <w:rFonts w:ascii="Verdana" w:hAnsi="Verdana"/>
                <w:sz w:val="18"/>
                <w:szCs w:val="18"/>
              </w:rPr>
              <w:t>TESTS UNDERTAKEN</w:t>
            </w:r>
          </w:p>
        </w:tc>
        <w:tc>
          <w:tcPr>
            <w:tcW w:w="1611" w:type="dxa"/>
          </w:tcPr>
          <w:p w14:paraId="3F4F739E" w14:textId="77777777" w:rsidR="0014792E" w:rsidRDefault="00004919">
            <w:pPr>
              <w:jc w:val="center"/>
              <w:rPr>
                <w:rFonts w:ascii="Verdana" w:hAnsi="Verdana"/>
                <w:sz w:val="18"/>
                <w:szCs w:val="18"/>
              </w:rPr>
            </w:pPr>
            <w:r>
              <w:rPr>
                <w:rFonts w:ascii="Verdana" w:hAnsi="Verdana"/>
                <w:sz w:val="18"/>
                <w:szCs w:val="18"/>
              </w:rPr>
              <w:t>SERVICES RENDERED</w:t>
            </w:r>
          </w:p>
        </w:tc>
        <w:tc>
          <w:tcPr>
            <w:tcW w:w="1029" w:type="dxa"/>
          </w:tcPr>
          <w:p w14:paraId="66133A4E" w14:textId="77777777" w:rsidR="0014792E" w:rsidRDefault="00004919">
            <w:pPr>
              <w:jc w:val="center"/>
              <w:rPr>
                <w:rFonts w:ascii="Verdana" w:hAnsi="Verdana"/>
                <w:sz w:val="18"/>
                <w:szCs w:val="18"/>
              </w:rPr>
            </w:pPr>
            <w:r>
              <w:rPr>
                <w:rFonts w:ascii="Verdana" w:hAnsi="Verdana"/>
                <w:sz w:val="18"/>
                <w:szCs w:val="18"/>
              </w:rPr>
              <w:t>DOSE</w:t>
            </w:r>
          </w:p>
        </w:tc>
        <w:tc>
          <w:tcPr>
            <w:tcW w:w="1559" w:type="dxa"/>
          </w:tcPr>
          <w:p w14:paraId="0AB0AE3C" w14:textId="77777777" w:rsidR="0014792E" w:rsidRDefault="00004919">
            <w:pPr>
              <w:jc w:val="center"/>
              <w:rPr>
                <w:rFonts w:ascii="Verdana" w:hAnsi="Verdana"/>
                <w:sz w:val="18"/>
                <w:szCs w:val="18"/>
              </w:rPr>
            </w:pPr>
            <w:r>
              <w:rPr>
                <w:rFonts w:ascii="Verdana" w:hAnsi="Verdana"/>
                <w:sz w:val="18"/>
                <w:szCs w:val="18"/>
              </w:rPr>
              <w:t>QUANTITY OF MEDICINES SOLD</w:t>
            </w:r>
          </w:p>
        </w:tc>
        <w:tc>
          <w:tcPr>
            <w:tcW w:w="1985" w:type="dxa"/>
          </w:tcPr>
          <w:p w14:paraId="3718FCDA" w14:textId="77777777" w:rsidR="0014792E" w:rsidRDefault="00004919">
            <w:pPr>
              <w:jc w:val="center"/>
              <w:rPr>
                <w:rFonts w:ascii="Verdana" w:hAnsi="Verdana"/>
                <w:sz w:val="18"/>
                <w:szCs w:val="18"/>
              </w:rPr>
            </w:pPr>
            <w:r>
              <w:rPr>
                <w:rFonts w:ascii="Verdana" w:hAnsi="Verdana"/>
                <w:sz w:val="18"/>
                <w:szCs w:val="18"/>
              </w:rPr>
              <w:t>REFERRAL IF APPLICABLE</w:t>
            </w:r>
          </w:p>
        </w:tc>
      </w:tr>
      <w:tr w:rsidR="0014792E" w14:paraId="5A208AF1" w14:textId="77777777">
        <w:trPr>
          <w:trHeight w:val="744"/>
        </w:trPr>
        <w:tc>
          <w:tcPr>
            <w:tcW w:w="709" w:type="dxa"/>
          </w:tcPr>
          <w:p w14:paraId="7591F158" w14:textId="77777777" w:rsidR="0014792E" w:rsidRDefault="0014792E">
            <w:pPr>
              <w:rPr>
                <w:rFonts w:ascii="Verdana" w:hAnsi="Verdana"/>
              </w:rPr>
            </w:pPr>
          </w:p>
        </w:tc>
        <w:tc>
          <w:tcPr>
            <w:tcW w:w="1105" w:type="dxa"/>
          </w:tcPr>
          <w:p w14:paraId="7AE4AA5C" w14:textId="77777777" w:rsidR="0014792E" w:rsidRDefault="0014792E">
            <w:pPr>
              <w:rPr>
                <w:rFonts w:ascii="Verdana" w:hAnsi="Verdana"/>
              </w:rPr>
            </w:pPr>
          </w:p>
        </w:tc>
        <w:tc>
          <w:tcPr>
            <w:tcW w:w="1551" w:type="dxa"/>
          </w:tcPr>
          <w:p w14:paraId="3168931E" w14:textId="77777777" w:rsidR="0014792E" w:rsidRDefault="0014792E">
            <w:pPr>
              <w:rPr>
                <w:rFonts w:ascii="Verdana" w:hAnsi="Verdana"/>
              </w:rPr>
            </w:pPr>
          </w:p>
        </w:tc>
        <w:tc>
          <w:tcPr>
            <w:tcW w:w="1187" w:type="dxa"/>
          </w:tcPr>
          <w:p w14:paraId="13E0BDF1" w14:textId="77777777" w:rsidR="0014792E" w:rsidRDefault="0014792E">
            <w:pPr>
              <w:rPr>
                <w:rFonts w:ascii="Verdana" w:hAnsi="Verdana"/>
              </w:rPr>
            </w:pPr>
          </w:p>
        </w:tc>
        <w:tc>
          <w:tcPr>
            <w:tcW w:w="982" w:type="dxa"/>
          </w:tcPr>
          <w:p w14:paraId="2FE38A70" w14:textId="77777777" w:rsidR="0014792E" w:rsidRDefault="0014792E">
            <w:pPr>
              <w:rPr>
                <w:rFonts w:ascii="Verdana" w:hAnsi="Verdana"/>
              </w:rPr>
            </w:pPr>
          </w:p>
        </w:tc>
        <w:tc>
          <w:tcPr>
            <w:tcW w:w="604" w:type="dxa"/>
          </w:tcPr>
          <w:p w14:paraId="4742B3E4" w14:textId="77777777" w:rsidR="0014792E" w:rsidRDefault="0014792E">
            <w:pPr>
              <w:rPr>
                <w:rFonts w:ascii="Verdana" w:hAnsi="Verdana"/>
              </w:rPr>
            </w:pPr>
          </w:p>
        </w:tc>
        <w:tc>
          <w:tcPr>
            <w:tcW w:w="1311" w:type="dxa"/>
          </w:tcPr>
          <w:p w14:paraId="64FC1D6C" w14:textId="77777777" w:rsidR="0014792E" w:rsidRDefault="0014792E">
            <w:pPr>
              <w:rPr>
                <w:rFonts w:ascii="Verdana" w:hAnsi="Verdana"/>
              </w:rPr>
            </w:pPr>
          </w:p>
        </w:tc>
        <w:tc>
          <w:tcPr>
            <w:tcW w:w="1323" w:type="dxa"/>
          </w:tcPr>
          <w:p w14:paraId="3701B225" w14:textId="77777777" w:rsidR="0014792E" w:rsidRDefault="0014792E">
            <w:pPr>
              <w:rPr>
                <w:rFonts w:ascii="Verdana" w:hAnsi="Verdana"/>
              </w:rPr>
            </w:pPr>
          </w:p>
        </w:tc>
        <w:tc>
          <w:tcPr>
            <w:tcW w:w="1488" w:type="dxa"/>
          </w:tcPr>
          <w:p w14:paraId="571BFD39" w14:textId="77777777" w:rsidR="0014792E" w:rsidRDefault="0014792E">
            <w:pPr>
              <w:rPr>
                <w:rFonts w:ascii="Verdana" w:hAnsi="Verdana"/>
              </w:rPr>
            </w:pPr>
          </w:p>
        </w:tc>
        <w:tc>
          <w:tcPr>
            <w:tcW w:w="1611" w:type="dxa"/>
          </w:tcPr>
          <w:p w14:paraId="67CE4DFE" w14:textId="77777777" w:rsidR="0014792E" w:rsidRDefault="0014792E">
            <w:pPr>
              <w:rPr>
                <w:rFonts w:ascii="Verdana" w:hAnsi="Verdana"/>
              </w:rPr>
            </w:pPr>
          </w:p>
        </w:tc>
        <w:tc>
          <w:tcPr>
            <w:tcW w:w="1029" w:type="dxa"/>
          </w:tcPr>
          <w:p w14:paraId="709304C1" w14:textId="77777777" w:rsidR="0014792E" w:rsidRDefault="0014792E">
            <w:pPr>
              <w:rPr>
                <w:rFonts w:ascii="Verdana" w:hAnsi="Verdana"/>
              </w:rPr>
            </w:pPr>
          </w:p>
        </w:tc>
        <w:tc>
          <w:tcPr>
            <w:tcW w:w="1559" w:type="dxa"/>
          </w:tcPr>
          <w:p w14:paraId="532A4724" w14:textId="77777777" w:rsidR="0014792E" w:rsidRDefault="0014792E">
            <w:pPr>
              <w:rPr>
                <w:rFonts w:ascii="Verdana" w:hAnsi="Verdana"/>
              </w:rPr>
            </w:pPr>
          </w:p>
        </w:tc>
        <w:tc>
          <w:tcPr>
            <w:tcW w:w="1985" w:type="dxa"/>
          </w:tcPr>
          <w:p w14:paraId="17F800A1" w14:textId="77777777" w:rsidR="0014792E" w:rsidRDefault="0014792E">
            <w:pPr>
              <w:rPr>
                <w:rFonts w:ascii="Verdana" w:hAnsi="Verdana"/>
              </w:rPr>
            </w:pPr>
          </w:p>
          <w:p w14:paraId="203CDE15" w14:textId="77777777" w:rsidR="0014792E" w:rsidRDefault="0014792E">
            <w:pPr>
              <w:rPr>
                <w:rFonts w:ascii="Verdana" w:hAnsi="Verdana"/>
              </w:rPr>
            </w:pPr>
          </w:p>
        </w:tc>
      </w:tr>
      <w:tr w:rsidR="0014792E" w14:paraId="232E97D7" w14:textId="77777777">
        <w:trPr>
          <w:trHeight w:val="744"/>
        </w:trPr>
        <w:tc>
          <w:tcPr>
            <w:tcW w:w="709" w:type="dxa"/>
          </w:tcPr>
          <w:p w14:paraId="2D7F2C0C" w14:textId="77777777" w:rsidR="0014792E" w:rsidRDefault="0014792E">
            <w:pPr>
              <w:rPr>
                <w:rFonts w:ascii="Verdana" w:hAnsi="Verdana"/>
              </w:rPr>
            </w:pPr>
          </w:p>
        </w:tc>
        <w:tc>
          <w:tcPr>
            <w:tcW w:w="1105" w:type="dxa"/>
          </w:tcPr>
          <w:p w14:paraId="02C9A2CD" w14:textId="77777777" w:rsidR="0014792E" w:rsidRDefault="0014792E">
            <w:pPr>
              <w:rPr>
                <w:rFonts w:ascii="Verdana" w:hAnsi="Verdana"/>
              </w:rPr>
            </w:pPr>
          </w:p>
        </w:tc>
        <w:tc>
          <w:tcPr>
            <w:tcW w:w="1551" w:type="dxa"/>
          </w:tcPr>
          <w:p w14:paraId="0C774F2B" w14:textId="77777777" w:rsidR="0014792E" w:rsidRDefault="0014792E">
            <w:pPr>
              <w:rPr>
                <w:rFonts w:ascii="Verdana" w:hAnsi="Verdana"/>
              </w:rPr>
            </w:pPr>
          </w:p>
        </w:tc>
        <w:tc>
          <w:tcPr>
            <w:tcW w:w="1187" w:type="dxa"/>
          </w:tcPr>
          <w:p w14:paraId="5824DD0B" w14:textId="77777777" w:rsidR="0014792E" w:rsidRDefault="0014792E">
            <w:pPr>
              <w:rPr>
                <w:rFonts w:ascii="Verdana" w:hAnsi="Verdana"/>
              </w:rPr>
            </w:pPr>
          </w:p>
        </w:tc>
        <w:tc>
          <w:tcPr>
            <w:tcW w:w="982" w:type="dxa"/>
          </w:tcPr>
          <w:p w14:paraId="1940D737" w14:textId="77777777" w:rsidR="0014792E" w:rsidRDefault="0014792E">
            <w:pPr>
              <w:rPr>
                <w:rFonts w:ascii="Verdana" w:hAnsi="Verdana"/>
              </w:rPr>
            </w:pPr>
          </w:p>
        </w:tc>
        <w:tc>
          <w:tcPr>
            <w:tcW w:w="604" w:type="dxa"/>
          </w:tcPr>
          <w:p w14:paraId="678D1692" w14:textId="77777777" w:rsidR="0014792E" w:rsidRDefault="0014792E">
            <w:pPr>
              <w:rPr>
                <w:rFonts w:ascii="Verdana" w:hAnsi="Verdana"/>
              </w:rPr>
            </w:pPr>
          </w:p>
        </w:tc>
        <w:tc>
          <w:tcPr>
            <w:tcW w:w="1311" w:type="dxa"/>
          </w:tcPr>
          <w:p w14:paraId="2AA7C4B8" w14:textId="77777777" w:rsidR="0014792E" w:rsidRDefault="0014792E">
            <w:pPr>
              <w:rPr>
                <w:rFonts w:ascii="Verdana" w:hAnsi="Verdana"/>
              </w:rPr>
            </w:pPr>
          </w:p>
        </w:tc>
        <w:tc>
          <w:tcPr>
            <w:tcW w:w="1323" w:type="dxa"/>
          </w:tcPr>
          <w:p w14:paraId="01328CFB" w14:textId="77777777" w:rsidR="0014792E" w:rsidRDefault="0014792E">
            <w:pPr>
              <w:rPr>
                <w:rFonts w:ascii="Verdana" w:hAnsi="Verdana"/>
              </w:rPr>
            </w:pPr>
          </w:p>
        </w:tc>
        <w:tc>
          <w:tcPr>
            <w:tcW w:w="1488" w:type="dxa"/>
          </w:tcPr>
          <w:p w14:paraId="0B572D43" w14:textId="77777777" w:rsidR="0014792E" w:rsidRDefault="0014792E">
            <w:pPr>
              <w:rPr>
                <w:rFonts w:ascii="Verdana" w:hAnsi="Verdana"/>
              </w:rPr>
            </w:pPr>
          </w:p>
        </w:tc>
        <w:tc>
          <w:tcPr>
            <w:tcW w:w="1611" w:type="dxa"/>
          </w:tcPr>
          <w:p w14:paraId="2A702009" w14:textId="77777777" w:rsidR="0014792E" w:rsidRDefault="0014792E">
            <w:pPr>
              <w:rPr>
                <w:rFonts w:ascii="Verdana" w:hAnsi="Verdana"/>
              </w:rPr>
            </w:pPr>
          </w:p>
        </w:tc>
        <w:tc>
          <w:tcPr>
            <w:tcW w:w="1029" w:type="dxa"/>
          </w:tcPr>
          <w:p w14:paraId="2A89BD32" w14:textId="77777777" w:rsidR="0014792E" w:rsidRDefault="0014792E">
            <w:pPr>
              <w:rPr>
                <w:rFonts w:ascii="Verdana" w:hAnsi="Verdana"/>
              </w:rPr>
            </w:pPr>
          </w:p>
        </w:tc>
        <w:tc>
          <w:tcPr>
            <w:tcW w:w="1559" w:type="dxa"/>
          </w:tcPr>
          <w:p w14:paraId="012BE0AD" w14:textId="77777777" w:rsidR="0014792E" w:rsidRDefault="0014792E">
            <w:pPr>
              <w:rPr>
                <w:rFonts w:ascii="Verdana" w:hAnsi="Verdana"/>
              </w:rPr>
            </w:pPr>
          </w:p>
        </w:tc>
        <w:tc>
          <w:tcPr>
            <w:tcW w:w="1985" w:type="dxa"/>
          </w:tcPr>
          <w:p w14:paraId="0B56FCD8" w14:textId="77777777" w:rsidR="0014792E" w:rsidRDefault="0014792E">
            <w:pPr>
              <w:rPr>
                <w:rFonts w:ascii="Verdana" w:hAnsi="Verdana"/>
              </w:rPr>
            </w:pPr>
          </w:p>
        </w:tc>
      </w:tr>
      <w:tr w:rsidR="0014792E" w14:paraId="2BA4CACF" w14:textId="77777777">
        <w:trPr>
          <w:trHeight w:val="744"/>
        </w:trPr>
        <w:tc>
          <w:tcPr>
            <w:tcW w:w="709" w:type="dxa"/>
          </w:tcPr>
          <w:p w14:paraId="4D83E4A0" w14:textId="77777777" w:rsidR="0014792E" w:rsidRDefault="0014792E">
            <w:pPr>
              <w:rPr>
                <w:rFonts w:ascii="Verdana" w:hAnsi="Verdana"/>
              </w:rPr>
            </w:pPr>
          </w:p>
        </w:tc>
        <w:tc>
          <w:tcPr>
            <w:tcW w:w="1105" w:type="dxa"/>
          </w:tcPr>
          <w:p w14:paraId="57E6BFF1" w14:textId="77777777" w:rsidR="0014792E" w:rsidRDefault="0014792E">
            <w:pPr>
              <w:rPr>
                <w:rFonts w:ascii="Verdana" w:hAnsi="Verdana"/>
              </w:rPr>
            </w:pPr>
          </w:p>
        </w:tc>
        <w:tc>
          <w:tcPr>
            <w:tcW w:w="1551" w:type="dxa"/>
          </w:tcPr>
          <w:p w14:paraId="4A5E5705" w14:textId="77777777" w:rsidR="0014792E" w:rsidRDefault="0014792E">
            <w:pPr>
              <w:rPr>
                <w:rFonts w:ascii="Verdana" w:hAnsi="Verdana"/>
              </w:rPr>
            </w:pPr>
          </w:p>
        </w:tc>
        <w:tc>
          <w:tcPr>
            <w:tcW w:w="1187" w:type="dxa"/>
          </w:tcPr>
          <w:p w14:paraId="203D25D2" w14:textId="77777777" w:rsidR="0014792E" w:rsidRDefault="0014792E">
            <w:pPr>
              <w:rPr>
                <w:rFonts w:ascii="Verdana" w:hAnsi="Verdana"/>
              </w:rPr>
            </w:pPr>
          </w:p>
        </w:tc>
        <w:tc>
          <w:tcPr>
            <w:tcW w:w="982" w:type="dxa"/>
          </w:tcPr>
          <w:p w14:paraId="64E0BC4F" w14:textId="77777777" w:rsidR="0014792E" w:rsidRDefault="0014792E">
            <w:pPr>
              <w:rPr>
                <w:rFonts w:ascii="Verdana" w:hAnsi="Verdana"/>
              </w:rPr>
            </w:pPr>
          </w:p>
        </w:tc>
        <w:tc>
          <w:tcPr>
            <w:tcW w:w="604" w:type="dxa"/>
          </w:tcPr>
          <w:p w14:paraId="1CA5066E" w14:textId="77777777" w:rsidR="0014792E" w:rsidRDefault="0014792E">
            <w:pPr>
              <w:rPr>
                <w:rFonts w:ascii="Verdana" w:hAnsi="Verdana"/>
              </w:rPr>
            </w:pPr>
          </w:p>
        </w:tc>
        <w:tc>
          <w:tcPr>
            <w:tcW w:w="1311" w:type="dxa"/>
          </w:tcPr>
          <w:p w14:paraId="01F47ABD" w14:textId="77777777" w:rsidR="0014792E" w:rsidRDefault="0014792E">
            <w:pPr>
              <w:rPr>
                <w:rFonts w:ascii="Verdana" w:hAnsi="Verdana"/>
              </w:rPr>
            </w:pPr>
          </w:p>
        </w:tc>
        <w:tc>
          <w:tcPr>
            <w:tcW w:w="1323" w:type="dxa"/>
          </w:tcPr>
          <w:p w14:paraId="1B1550CC" w14:textId="77777777" w:rsidR="0014792E" w:rsidRDefault="0014792E">
            <w:pPr>
              <w:rPr>
                <w:rFonts w:ascii="Verdana" w:hAnsi="Verdana"/>
              </w:rPr>
            </w:pPr>
          </w:p>
        </w:tc>
        <w:tc>
          <w:tcPr>
            <w:tcW w:w="1488" w:type="dxa"/>
          </w:tcPr>
          <w:p w14:paraId="1BC95511" w14:textId="77777777" w:rsidR="0014792E" w:rsidRDefault="0014792E">
            <w:pPr>
              <w:rPr>
                <w:rFonts w:ascii="Verdana" w:hAnsi="Verdana"/>
              </w:rPr>
            </w:pPr>
          </w:p>
        </w:tc>
        <w:tc>
          <w:tcPr>
            <w:tcW w:w="1611" w:type="dxa"/>
          </w:tcPr>
          <w:p w14:paraId="15D12513" w14:textId="77777777" w:rsidR="0014792E" w:rsidRDefault="0014792E">
            <w:pPr>
              <w:rPr>
                <w:rFonts w:ascii="Verdana" w:hAnsi="Verdana"/>
              </w:rPr>
            </w:pPr>
          </w:p>
        </w:tc>
        <w:tc>
          <w:tcPr>
            <w:tcW w:w="1029" w:type="dxa"/>
          </w:tcPr>
          <w:p w14:paraId="138810B6" w14:textId="77777777" w:rsidR="0014792E" w:rsidRDefault="0014792E">
            <w:pPr>
              <w:rPr>
                <w:rFonts w:ascii="Verdana" w:hAnsi="Verdana"/>
              </w:rPr>
            </w:pPr>
          </w:p>
        </w:tc>
        <w:tc>
          <w:tcPr>
            <w:tcW w:w="1559" w:type="dxa"/>
          </w:tcPr>
          <w:p w14:paraId="65F5E28B" w14:textId="77777777" w:rsidR="0014792E" w:rsidRDefault="0014792E">
            <w:pPr>
              <w:rPr>
                <w:rFonts w:ascii="Verdana" w:hAnsi="Verdana"/>
              </w:rPr>
            </w:pPr>
          </w:p>
        </w:tc>
        <w:tc>
          <w:tcPr>
            <w:tcW w:w="1985" w:type="dxa"/>
          </w:tcPr>
          <w:p w14:paraId="2500D2D4" w14:textId="77777777" w:rsidR="0014792E" w:rsidRDefault="0014792E">
            <w:pPr>
              <w:rPr>
                <w:rFonts w:ascii="Verdana" w:hAnsi="Verdana"/>
              </w:rPr>
            </w:pPr>
          </w:p>
        </w:tc>
      </w:tr>
      <w:tr w:rsidR="0014792E" w14:paraId="58E42330" w14:textId="77777777">
        <w:trPr>
          <w:trHeight w:val="744"/>
        </w:trPr>
        <w:tc>
          <w:tcPr>
            <w:tcW w:w="709" w:type="dxa"/>
          </w:tcPr>
          <w:p w14:paraId="6C053F16" w14:textId="77777777" w:rsidR="0014792E" w:rsidRDefault="0014792E">
            <w:pPr>
              <w:rPr>
                <w:rFonts w:ascii="Verdana" w:hAnsi="Verdana"/>
              </w:rPr>
            </w:pPr>
          </w:p>
        </w:tc>
        <w:tc>
          <w:tcPr>
            <w:tcW w:w="1105" w:type="dxa"/>
          </w:tcPr>
          <w:p w14:paraId="205231AB" w14:textId="77777777" w:rsidR="0014792E" w:rsidRDefault="0014792E">
            <w:pPr>
              <w:rPr>
                <w:rFonts w:ascii="Verdana" w:hAnsi="Verdana"/>
              </w:rPr>
            </w:pPr>
          </w:p>
        </w:tc>
        <w:tc>
          <w:tcPr>
            <w:tcW w:w="1551" w:type="dxa"/>
          </w:tcPr>
          <w:p w14:paraId="0C483E92" w14:textId="77777777" w:rsidR="0014792E" w:rsidRDefault="0014792E">
            <w:pPr>
              <w:rPr>
                <w:rFonts w:ascii="Verdana" w:hAnsi="Verdana"/>
              </w:rPr>
            </w:pPr>
          </w:p>
        </w:tc>
        <w:tc>
          <w:tcPr>
            <w:tcW w:w="1187" w:type="dxa"/>
          </w:tcPr>
          <w:p w14:paraId="4A952B86" w14:textId="77777777" w:rsidR="0014792E" w:rsidRDefault="0014792E">
            <w:pPr>
              <w:rPr>
                <w:rFonts w:ascii="Verdana" w:hAnsi="Verdana"/>
              </w:rPr>
            </w:pPr>
          </w:p>
        </w:tc>
        <w:tc>
          <w:tcPr>
            <w:tcW w:w="982" w:type="dxa"/>
          </w:tcPr>
          <w:p w14:paraId="57B38E44" w14:textId="77777777" w:rsidR="0014792E" w:rsidRDefault="0014792E">
            <w:pPr>
              <w:rPr>
                <w:rFonts w:ascii="Verdana" w:hAnsi="Verdana"/>
              </w:rPr>
            </w:pPr>
          </w:p>
        </w:tc>
        <w:tc>
          <w:tcPr>
            <w:tcW w:w="604" w:type="dxa"/>
          </w:tcPr>
          <w:p w14:paraId="1E65B7B3" w14:textId="77777777" w:rsidR="0014792E" w:rsidRDefault="0014792E">
            <w:pPr>
              <w:rPr>
                <w:rFonts w:ascii="Verdana" w:hAnsi="Verdana"/>
              </w:rPr>
            </w:pPr>
          </w:p>
        </w:tc>
        <w:tc>
          <w:tcPr>
            <w:tcW w:w="1311" w:type="dxa"/>
          </w:tcPr>
          <w:p w14:paraId="3F44FE35" w14:textId="77777777" w:rsidR="0014792E" w:rsidRDefault="0014792E">
            <w:pPr>
              <w:rPr>
                <w:rFonts w:ascii="Verdana" w:hAnsi="Verdana"/>
              </w:rPr>
            </w:pPr>
          </w:p>
        </w:tc>
        <w:tc>
          <w:tcPr>
            <w:tcW w:w="1323" w:type="dxa"/>
          </w:tcPr>
          <w:p w14:paraId="54D90939" w14:textId="77777777" w:rsidR="0014792E" w:rsidRDefault="0014792E">
            <w:pPr>
              <w:rPr>
                <w:rFonts w:ascii="Verdana" w:hAnsi="Verdana"/>
              </w:rPr>
            </w:pPr>
          </w:p>
        </w:tc>
        <w:tc>
          <w:tcPr>
            <w:tcW w:w="1488" w:type="dxa"/>
          </w:tcPr>
          <w:p w14:paraId="2543C4F9" w14:textId="77777777" w:rsidR="0014792E" w:rsidRDefault="0014792E">
            <w:pPr>
              <w:rPr>
                <w:rFonts w:ascii="Verdana" w:hAnsi="Verdana"/>
              </w:rPr>
            </w:pPr>
          </w:p>
        </w:tc>
        <w:tc>
          <w:tcPr>
            <w:tcW w:w="1611" w:type="dxa"/>
          </w:tcPr>
          <w:p w14:paraId="33E84233" w14:textId="77777777" w:rsidR="0014792E" w:rsidRDefault="0014792E">
            <w:pPr>
              <w:rPr>
                <w:rFonts w:ascii="Verdana" w:hAnsi="Verdana"/>
              </w:rPr>
            </w:pPr>
          </w:p>
        </w:tc>
        <w:tc>
          <w:tcPr>
            <w:tcW w:w="1029" w:type="dxa"/>
          </w:tcPr>
          <w:p w14:paraId="70406BC7" w14:textId="77777777" w:rsidR="0014792E" w:rsidRDefault="0014792E">
            <w:pPr>
              <w:rPr>
                <w:rFonts w:ascii="Verdana" w:hAnsi="Verdana"/>
              </w:rPr>
            </w:pPr>
          </w:p>
        </w:tc>
        <w:tc>
          <w:tcPr>
            <w:tcW w:w="1559" w:type="dxa"/>
          </w:tcPr>
          <w:p w14:paraId="7273958B" w14:textId="77777777" w:rsidR="0014792E" w:rsidRDefault="0014792E">
            <w:pPr>
              <w:rPr>
                <w:rFonts w:ascii="Verdana" w:hAnsi="Verdana"/>
              </w:rPr>
            </w:pPr>
          </w:p>
        </w:tc>
        <w:tc>
          <w:tcPr>
            <w:tcW w:w="1985" w:type="dxa"/>
          </w:tcPr>
          <w:p w14:paraId="573CF732" w14:textId="77777777" w:rsidR="0014792E" w:rsidRDefault="0014792E">
            <w:pPr>
              <w:rPr>
                <w:rFonts w:ascii="Verdana" w:hAnsi="Verdana"/>
              </w:rPr>
            </w:pPr>
          </w:p>
        </w:tc>
      </w:tr>
      <w:tr w:rsidR="0014792E" w14:paraId="50742ABE" w14:textId="77777777">
        <w:trPr>
          <w:trHeight w:val="744"/>
        </w:trPr>
        <w:tc>
          <w:tcPr>
            <w:tcW w:w="709" w:type="dxa"/>
          </w:tcPr>
          <w:p w14:paraId="4326C31A" w14:textId="77777777" w:rsidR="0014792E" w:rsidRDefault="0014792E">
            <w:pPr>
              <w:rPr>
                <w:rFonts w:ascii="Verdana" w:hAnsi="Verdana"/>
              </w:rPr>
            </w:pPr>
          </w:p>
        </w:tc>
        <w:tc>
          <w:tcPr>
            <w:tcW w:w="1105" w:type="dxa"/>
          </w:tcPr>
          <w:p w14:paraId="41178E0B" w14:textId="77777777" w:rsidR="0014792E" w:rsidRDefault="0014792E">
            <w:pPr>
              <w:rPr>
                <w:rFonts w:ascii="Verdana" w:hAnsi="Verdana"/>
              </w:rPr>
            </w:pPr>
          </w:p>
        </w:tc>
        <w:tc>
          <w:tcPr>
            <w:tcW w:w="1551" w:type="dxa"/>
          </w:tcPr>
          <w:p w14:paraId="3FB10E6B" w14:textId="77777777" w:rsidR="0014792E" w:rsidRDefault="0014792E">
            <w:pPr>
              <w:rPr>
                <w:rFonts w:ascii="Verdana" w:hAnsi="Verdana"/>
              </w:rPr>
            </w:pPr>
          </w:p>
        </w:tc>
        <w:tc>
          <w:tcPr>
            <w:tcW w:w="1187" w:type="dxa"/>
          </w:tcPr>
          <w:p w14:paraId="0682F139" w14:textId="77777777" w:rsidR="0014792E" w:rsidRDefault="0014792E">
            <w:pPr>
              <w:rPr>
                <w:rFonts w:ascii="Verdana" w:hAnsi="Verdana"/>
              </w:rPr>
            </w:pPr>
          </w:p>
        </w:tc>
        <w:tc>
          <w:tcPr>
            <w:tcW w:w="982" w:type="dxa"/>
          </w:tcPr>
          <w:p w14:paraId="686CBCB8" w14:textId="77777777" w:rsidR="0014792E" w:rsidRDefault="0014792E">
            <w:pPr>
              <w:rPr>
                <w:rFonts w:ascii="Verdana" w:hAnsi="Verdana"/>
              </w:rPr>
            </w:pPr>
          </w:p>
        </w:tc>
        <w:tc>
          <w:tcPr>
            <w:tcW w:w="604" w:type="dxa"/>
          </w:tcPr>
          <w:p w14:paraId="2E90D4B5" w14:textId="77777777" w:rsidR="0014792E" w:rsidRDefault="0014792E">
            <w:pPr>
              <w:rPr>
                <w:rFonts w:ascii="Verdana" w:hAnsi="Verdana"/>
              </w:rPr>
            </w:pPr>
          </w:p>
        </w:tc>
        <w:tc>
          <w:tcPr>
            <w:tcW w:w="1311" w:type="dxa"/>
          </w:tcPr>
          <w:p w14:paraId="053CF2E2" w14:textId="77777777" w:rsidR="0014792E" w:rsidRDefault="0014792E">
            <w:pPr>
              <w:rPr>
                <w:rFonts w:ascii="Verdana" w:hAnsi="Verdana"/>
              </w:rPr>
            </w:pPr>
          </w:p>
        </w:tc>
        <w:tc>
          <w:tcPr>
            <w:tcW w:w="1323" w:type="dxa"/>
          </w:tcPr>
          <w:p w14:paraId="0E3E7463" w14:textId="77777777" w:rsidR="0014792E" w:rsidRDefault="0014792E">
            <w:pPr>
              <w:rPr>
                <w:rFonts w:ascii="Verdana" w:hAnsi="Verdana"/>
              </w:rPr>
            </w:pPr>
          </w:p>
        </w:tc>
        <w:tc>
          <w:tcPr>
            <w:tcW w:w="1488" w:type="dxa"/>
          </w:tcPr>
          <w:p w14:paraId="0D03BADB" w14:textId="77777777" w:rsidR="0014792E" w:rsidRDefault="0014792E">
            <w:pPr>
              <w:rPr>
                <w:rFonts w:ascii="Verdana" w:hAnsi="Verdana"/>
              </w:rPr>
            </w:pPr>
          </w:p>
        </w:tc>
        <w:tc>
          <w:tcPr>
            <w:tcW w:w="1611" w:type="dxa"/>
          </w:tcPr>
          <w:p w14:paraId="63242292" w14:textId="77777777" w:rsidR="0014792E" w:rsidRDefault="0014792E">
            <w:pPr>
              <w:rPr>
                <w:rFonts w:ascii="Verdana" w:hAnsi="Verdana"/>
              </w:rPr>
            </w:pPr>
          </w:p>
        </w:tc>
        <w:tc>
          <w:tcPr>
            <w:tcW w:w="1029" w:type="dxa"/>
          </w:tcPr>
          <w:p w14:paraId="7C4F3206" w14:textId="77777777" w:rsidR="0014792E" w:rsidRDefault="0014792E">
            <w:pPr>
              <w:rPr>
                <w:rFonts w:ascii="Verdana" w:hAnsi="Verdana"/>
              </w:rPr>
            </w:pPr>
          </w:p>
        </w:tc>
        <w:tc>
          <w:tcPr>
            <w:tcW w:w="1559" w:type="dxa"/>
          </w:tcPr>
          <w:p w14:paraId="053EFB1B" w14:textId="77777777" w:rsidR="0014792E" w:rsidRDefault="0014792E">
            <w:pPr>
              <w:rPr>
                <w:rFonts w:ascii="Verdana" w:hAnsi="Verdana"/>
              </w:rPr>
            </w:pPr>
          </w:p>
        </w:tc>
        <w:tc>
          <w:tcPr>
            <w:tcW w:w="1985" w:type="dxa"/>
          </w:tcPr>
          <w:p w14:paraId="5C33F613" w14:textId="77777777" w:rsidR="0014792E" w:rsidRDefault="0014792E">
            <w:pPr>
              <w:rPr>
                <w:rFonts w:ascii="Verdana" w:hAnsi="Verdana"/>
              </w:rPr>
            </w:pPr>
          </w:p>
        </w:tc>
      </w:tr>
      <w:tr w:rsidR="0014792E" w14:paraId="7B971F13" w14:textId="77777777">
        <w:trPr>
          <w:trHeight w:val="744"/>
        </w:trPr>
        <w:tc>
          <w:tcPr>
            <w:tcW w:w="709" w:type="dxa"/>
          </w:tcPr>
          <w:p w14:paraId="13988DD2" w14:textId="77777777" w:rsidR="0014792E" w:rsidRDefault="0014792E">
            <w:pPr>
              <w:rPr>
                <w:rFonts w:ascii="Verdana" w:hAnsi="Verdana"/>
              </w:rPr>
            </w:pPr>
          </w:p>
        </w:tc>
        <w:tc>
          <w:tcPr>
            <w:tcW w:w="1105" w:type="dxa"/>
          </w:tcPr>
          <w:p w14:paraId="5E85801D" w14:textId="77777777" w:rsidR="0014792E" w:rsidRDefault="0014792E">
            <w:pPr>
              <w:rPr>
                <w:rFonts w:ascii="Verdana" w:hAnsi="Verdana"/>
              </w:rPr>
            </w:pPr>
          </w:p>
        </w:tc>
        <w:tc>
          <w:tcPr>
            <w:tcW w:w="1551" w:type="dxa"/>
          </w:tcPr>
          <w:p w14:paraId="4290B5AC" w14:textId="77777777" w:rsidR="0014792E" w:rsidRDefault="0014792E">
            <w:pPr>
              <w:rPr>
                <w:rFonts w:ascii="Verdana" w:hAnsi="Verdana"/>
              </w:rPr>
            </w:pPr>
          </w:p>
        </w:tc>
        <w:tc>
          <w:tcPr>
            <w:tcW w:w="1187" w:type="dxa"/>
          </w:tcPr>
          <w:p w14:paraId="449658DB" w14:textId="77777777" w:rsidR="0014792E" w:rsidRDefault="0014792E">
            <w:pPr>
              <w:rPr>
                <w:rFonts w:ascii="Verdana" w:hAnsi="Verdana"/>
              </w:rPr>
            </w:pPr>
          </w:p>
        </w:tc>
        <w:tc>
          <w:tcPr>
            <w:tcW w:w="982" w:type="dxa"/>
          </w:tcPr>
          <w:p w14:paraId="56DBAD70" w14:textId="77777777" w:rsidR="0014792E" w:rsidRDefault="0014792E">
            <w:pPr>
              <w:rPr>
                <w:rFonts w:ascii="Verdana" w:hAnsi="Verdana"/>
              </w:rPr>
            </w:pPr>
          </w:p>
        </w:tc>
        <w:tc>
          <w:tcPr>
            <w:tcW w:w="604" w:type="dxa"/>
          </w:tcPr>
          <w:p w14:paraId="44998066" w14:textId="77777777" w:rsidR="0014792E" w:rsidRDefault="0014792E">
            <w:pPr>
              <w:rPr>
                <w:rFonts w:ascii="Verdana" w:hAnsi="Verdana"/>
              </w:rPr>
            </w:pPr>
          </w:p>
        </w:tc>
        <w:tc>
          <w:tcPr>
            <w:tcW w:w="1311" w:type="dxa"/>
          </w:tcPr>
          <w:p w14:paraId="4FDF934F" w14:textId="77777777" w:rsidR="0014792E" w:rsidRDefault="0014792E">
            <w:pPr>
              <w:rPr>
                <w:rFonts w:ascii="Verdana" w:hAnsi="Verdana"/>
              </w:rPr>
            </w:pPr>
          </w:p>
        </w:tc>
        <w:tc>
          <w:tcPr>
            <w:tcW w:w="1323" w:type="dxa"/>
          </w:tcPr>
          <w:p w14:paraId="4F2317C3" w14:textId="77777777" w:rsidR="0014792E" w:rsidRDefault="0014792E">
            <w:pPr>
              <w:rPr>
                <w:rFonts w:ascii="Verdana" w:hAnsi="Verdana"/>
              </w:rPr>
            </w:pPr>
          </w:p>
        </w:tc>
        <w:tc>
          <w:tcPr>
            <w:tcW w:w="1488" w:type="dxa"/>
          </w:tcPr>
          <w:p w14:paraId="10537A6B" w14:textId="77777777" w:rsidR="0014792E" w:rsidRDefault="0014792E">
            <w:pPr>
              <w:rPr>
                <w:rFonts w:ascii="Verdana" w:hAnsi="Verdana"/>
              </w:rPr>
            </w:pPr>
          </w:p>
        </w:tc>
        <w:tc>
          <w:tcPr>
            <w:tcW w:w="1611" w:type="dxa"/>
          </w:tcPr>
          <w:p w14:paraId="6D8C27E5" w14:textId="77777777" w:rsidR="0014792E" w:rsidRDefault="0014792E">
            <w:pPr>
              <w:rPr>
                <w:rFonts w:ascii="Verdana" w:hAnsi="Verdana"/>
              </w:rPr>
            </w:pPr>
          </w:p>
        </w:tc>
        <w:tc>
          <w:tcPr>
            <w:tcW w:w="1029" w:type="dxa"/>
          </w:tcPr>
          <w:p w14:paraId="34E371E8" w14:textId="77777777" w:rsidR="0014792E" w:rsidRDefault="0014792E">
            <w:pPr>
              <w:rPr>
                <w:rFonts w:ascii="Verdana" w:hAnsi="Verdana"/>
              </w:rPr>
            </w:pPr>
          </w:p>
        </w:tc>
        <w:tc>
          <w:tcPr>
            <w:tcW w:w="1559" w:type="dxa"/>
          </w:tcPr>
          <w:p w14:paraId="1495928C" w14:textId="77777777" w:rsidR="0014792E" w:rsidRDefault="0014792E">
            <w:pPr>
              <w:rPr>
                <w:rFonts w:ascii="Verdana" w:hAnsi="Verdana"/>
              </w:rPr>
            </w:pPr>
          </w:p>
        </w:tc>
        <w:tc>
          <w:tcPr>
            <w:tcW w:w="1985" w:type="dxa"/>
          </w:tcPr>
          <w:p w14:paraId="4923C05A" w14:textId="77777777" w:rsidR="0014792E" w:rsidRDefault="0014792E">
            <w:pPr>
              <w:rPr>
                <w:rFonts w:ascii="Verdana" w:hAnsi="Verdana"/>
              </w:rPr>
            </w:pPr>
          </w:p>
        </w:tc>
      </w:tr>
    </w:tbl>
    <w:p w14:paraId="6F9008B2" w14:textId="77777777" w:rsidR="0014792E" w:rsidRDefault="0014792E">
      <w:pPr>
        <w:spacing w:line="480" w:lineRule="auto"/>
        <w:rPr>
          <w:rFonts w:ascii="Verdana" w:hAnsi="Verdana"/>
        </w:rPr>
      </w:pPr>
    </w:p>
    <w:p w14:paraId="03AA8AFB" w14:textId="77777777" w:rsidR="0014792E" w:rsidRDefault="0014792E">
      <w:pPr>
        <w:spacing w:line="480" w:lineRule="auto"/>
        <w:rPr>
          <w:rFonts w:ascii="Verdana" w:hAnsi="Verdana"/>
        </w:rPr>
        <w:sectPr w:rsidR="0014792E">
          <w:pgSz w:w="16838" w:h="11906" w:orient="landscape"/>
          <w:pgMar w:top="1440" w:right="1440" w:bottom="1440" w:left="1440" w:header="709" w:footer="709" w:gutter="0"/>
          <w:cols w:space="708"/>
          <w:docGrid w:linePitch="360"/>
        </w:sectPr>
      </w:pPr>
    </w:p>
    <w:p w14:paraId="40A26B77" w14:textId="77777777" w:rsidR="0014792E" w:rsidRDefault="00004919">
      <w:pPr>
        <w:widowControl w:val="0"/>
        <w:tabs>
          <w:tab w:val="left" w:pos="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pacing w:before="180" w:after="40" w:line="480" w:lineRule="auto"/>
        <w:ind w:left="720" w:hanging="720"/>
        <w:jc w:val="center"/>
        <w:rPr>
          <w:rFonts w:ascii="Arial Narrow" w:hAnsi="Arial Narrow"/>
          <w:b/>
          <w:sz w:val="28"/>
          <w:szCs w:val="28"/>
        </w:rPr>
      </w:pPr>
      <w:r>
        <w:rPr>
          <w:rFonts w:ascii="Arial Narrow" w:hAnsi="Arial Narrow"/>
          <w:b/>
          <w:sz w:val="28"/>
          <w:szCs w:val="28"/>
        </w:rPr>
        <w:lastRenderedPageBreak/>
        <w:t>ANNEXURE 2</w:t>
      </w:r>
    </w:p>
    <w:p w14:paraId="32019B7C" w14:textId="77777777" w:rsidR="0014792E" w:rsidRDefault="00004919">
      <w:pPr>
        <w:jc w:val="center"/>
      </w:pPr>
      <w:r>
        <w:rPr>
          <w:noProof/>
          <w:lang w:val="en-US"/>
        </w:rPr>
        <w:drawing>
          <wp:anchor distT="0" distB="0" distL="114300" distR="114300" simplePos="0" relativeHeight="2" behindDoc="1" locked="0" layoutInCell="1" allowOverlap="1" wp14:anchorId="54FDE6B4" wp14:editId="2B886940">
            <wp:simplePos x="0" y="0"/>
            <wp:positionH relativeFrom="column">
              <wp:posOffset>2257425</wp:posOffset>
            </wp:positionH>
            <wp:positionV relativeFrom="paragraph">
              <wp:posOffset>-314325</wp:posOffset>
            </wp:positionV>
            <wp:extent cx="685800" cy="685800"/>
            <wp:effectExtent l="0" t="0" r="0" b="0"/>
            <wp:wrapTight wrapText="bothSides">
              <wp:wrapPolygon edited="0">
                <wp:start x="0" y="0"/>
                <wp:lineTo x="0" y="21000"/>
                <wp:lineTo x="21000" y="21000"/>
                <wp:lineTo x="21000" y="0"/>
                <wp:lineTo x="0" y="0"/>
              </wp:wrapPolygon>
            </wp:wrapTight>
            <wp:docPr id="10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7" cstate="print"/>
                    <a:srcRect/>
                    <a:stretch/>
                  </pic:blipFill>
                  <pic:spPr>
                    <a:xfrm>
                      <a:off x="0" y="0"/>
                      <a:ext cx="685800" cy="685800"/>
                    </a:xfrm>
                    <a:prstGeom prst="rect">
                      <a:avLst/>
                    </a:prstGeom>
                    <a:ln>
                      <a:noFill/>
                    </a:ln>
                  </pic:spPr>
                </pic:pic>
              </a:graphicData>
            </a:graphic>
          </wp:anchor>
        </w:drawing>
      </w:r>
    </w:p>
    <w:p w14:paraId="02B6A311" w14:textId="77777777" w:rsidR="0014792E" w:rsidRDefault="0014792E">
      <w:pPr>
        <w:spacing w:after="0" w:line="240" w:lineRule="auto"/>
        <w:jc w:val="center"/>
      </w:pPr>
    </w:p>
    <w:p w14:paraId="339A6D70" w14:textId="77777777" w:rsidR="0014792E" w:rsidRDefault="0014792E">
      <w:pPr>
        <w:tabs>
          <w:tab w:val="center" w:pos="4680"/>
          <w:tab w:val="right" w:pos="9360"/>
        </w:tabs>
        <w:spacing w:after="0" w:line="240" w:lineRule="auto"/>
        <w:jc w:val="center"/>
        <w:rPr>
          <w:rFonts w:ascii="Arial Narrow" w:hAnsi="Arial Narrow"/>
          <w:b/>
          <w:sz w:val="28"/>
          <w:szCs w:val="28"/>
        </w:rPr>
      </w:pPr>
    </w:p>
    <w:p w14:paraId="46652640" w14:textId="77777777" w:rsidR="0014792E" w:rsidRDefault="00004919">
      <w:pPr>
        <w:tabs>
          <w:tab w:val="center" w:pos="4680"/>
          <w:tab w:val="right" w:pos="9360"/>
        </w:tabs>
        <w:spacing w:after="0" w:line="240" w:lineRule="auto"/>
        <w:jc w:val="center"/>
        <w:rPr>
          <w:rFonts w:ascii="Arial Narrow" w:hAnsi="Arial Narrow"/>
          <w:b/>
          <w:sz w:val="28"/>
          <w:szCs w:val="28"/>
        </w:rPr>
      </w:pPr>
      <w:r>
        <w:rPr>
          <w:rFonts w:ascii="Arial Narrow" w:hAnsi="Arial Narrow"/>
          <w:b/>
          <w:sz w:val="28"/>
          <w:szCs w:val="28"/>
        </w:rPr>
        <w:t>PHARMACISTS COUNCIL OF NIGERIA</w:t>
      </w:r>
    </w:p>
    <w:p w14:paraId="31793773" w14:textId="77777777" w:rsidR="0014792E" w:rsidRDefault="00004919">
      <w:pPr>
        <w:tabs>
          <w:tab w:val="center" w:pos="4680"/>
          <w:tab w:val="right" w:pos="9360"/>
        </w:tabs>
        <w:spacing w:after="0" w:line="240" w:lineRule="auto"/>
        <w:jc w:val="center"/>
        <w:rPr>
          <w:rFonts w:ascii="Arial Narrow" w:hAnsi="Arial Narrow"/>
          <w:b/>
          <w:sz w:val="28"/>
          <w:szCs w:val="28"/>
        </w:rPr>
      </w:pPr>
      <w:r>
        <w:rPr>
          <w:rFonts w:ascii="Arial Narrow" w:hAnsi="Arial Narrow"/>
          <w:b/>
          <w:sz w:val="28"/>
          <w:szCs w:val="28"/>
        </w:rPr>
        <w:t>MANAGEMENT OF CHILDHOOD ILLNESSES</w:t>
      </w:r>
    </w:p>
    <w:p w14:paraId="1250F439" w14:textId="77777777" w:rsidR="0014792E" w:rsidRDefault="00004919">
      <w:pPr>
        <w:tabs>
          <w:tab w:val="center" w:pos="4680"/>
          <w:tab w:val="right" w:pos="9360"/>
        </w:tabs>
        <w:spacing w:after="0" w:line="240" w:lineRule="auto"/>
        <w:jc w:val="center"/>
        <w:rPr>
          <w:rFonts w:ascii="Arial Narrow" w:hAnsi="Arial Narrow"/>
          <w:b/>
          <w:sz w:val="28"/>
          <w:szCs w:val="28"/>
        </w:rPr>
      </w:pPr>
      <w:r>
        <w:rPr>
          <w:rFonts w:ascii="Arial Narrow" w:hAnsi="Arial Narrow"/>
          <w:b/>
          <w:sz w:val="28"/>
          <w:szCs w:val="28"/>
        </w:rPr>
        <w:t>PATENT AND PROPRIETARY MEDICINE VENDORS’ REFERRAL FORM</w:t>
      </w:r>
    </w:p>
    <w:p w14:paraId="46B5E016" w14:textId="77777777" w:rsidR="0014792E" w:rsidRDefault="0014792E">
      <w:pPr>
        <w:spacing w:after="0" w:line="240" w:lineRule="auto"/>
      </w:pPr>
    </w:p>
    <w:p w14:paraId="4A627A5E" w14:textId="77777777" w:rsidR="0014792E" w:rsidRDefault="00004919">
      <w:pPr>
        <w:spacing w:after="0" w:line="240" w:lineRule="auto"/>
        <w:ind w:left="3600" w:firstLine="720"/>
        <w:rPr>
          <w:b/>
          <w:szCs w:val="24"/>
        </w:rPr>
      </w:pPr>
      <w:r>
        <w:rPr>
          <w:b/>
          <w:szCs w:val="24"/>
        </w:rPr>
        <w:t>Serial Number: ……………..............………..</w:t>
      </w:r>
    </w:p>
    <w:p w14:paraId="3EFD41D7" w14:textId="77777777" w:rsidR="0014792E" w:rsidRDefault="00004919">
      <w:pPr>
        <w:spacing w:after="0" w:line="240" w:lineRule="auto"/>
        <w:rPr>
          <w:b/>
          <w:szCs w:val="24"/>
        </w:rPr>
      </w:pPr>
      <w:r>
        <w:rPr>
          <w:b/>
          <w:szCs w:val="24"/>
        </w:rPr>
        <w:t>Information on Client and Referral Facility</w:t>
      </w:r>
    </w:p>
    <w:p w14:paraId="14D398D8" w14:textId="77777777" w:rsidR="0014792E" w:rsidRDefault="0014792E">
      <w:pPr>
        <w:spacing w:after="0" w:line="240" w:lineRule="auto"/>
        <w:rPr>
          <w:b/>
        </w:rPr>
      </w:pPr>
    </w:p>
    <w:p w14:paraId="149B51BD" w14:textId="77777777" w:rsidR="0014792E" w:rsidRDefault="00004919">
      <w:pPr>
        <w:spacing w:after="0" w:line="240" w:lineRule="auto"/>
        <w:rPr>
          <w:b/>
        </w:rPr>
      </w:pPr>
      <w:r>
        <w:rPr>
          <w:b/>
        </w:rPr>
        <w:t>Name of Health Facility:…………………………………………………………..</w:t>
      </w:r>
    </w:p>
    <w:p w14:paraId="259B8D23" w14:textId="77777777" w:rsidR="0014792E" w:rsidRDefault="00004919">
      <w:pPr>
        <w:spacing w:after="0" w:line="240" w:lineRule="auto"/>
        <w:rPr>
          <w:b/>
        </w:rPr>
      </w:pPr>
      <w:r>
        <w:rPr>
          <w:b/>
        </w:rPr>
        <w:t>Date of Referral:……………………..     Time of Referral………………………</w:t>
      </w:r>
    </w:p>
    <w:p w14:paraId="5B824A82" w14:textId="77777777" w:rsidR="0014792E" w:rsidRDefault="00004919">
      <w:pPr>
        <w:spacing w:after="0" w:line="240" w:lineRule="auto"/>
        <w:rPr>
          <w:b/>
        </w:rPr>
      </w:pPr>
      <w:r>
        <w:rPr>
          <w:b/>
        </w:rPr>
        <w:t>Client’s Name:……………………………………………………………………</w:t>
      </w:r>
    </w:p>
    <w:p w14:paraId="3071526A" w14:textId="77777777" w:rsidR="0014792E" w:rsidRDefault="00004919">
      <w:pPr>
        <w:spacing w:after="0" w:line="240" w:lineRule="auto"/>
        <w:rPr>
          <w:b/>
        </w:rPr>
      </w:pPr>
      <w:r>
        <w:rPr>
          <w:b/>
        </w:rPr>
        <w:t>Residential Address:………………………………………………………………..</w:t>
      </w:r>
    </w:p>
    <w:p w14:paraId="067389A6" w14:textId="77777777" w:rsidR="0014792E" w:rsidRDefault="00004919">
      <w:pPr>
        <w:spacing w:after="0" w:line="240" w:lineRule="auto"/>
        <w:rPr>
          <w:b/>
        </w:rPr>
      </w:pPr>
      <w:r>
        <w:rPr>
          <w:b/>
        </w:rPr>
        <w:t xml:space="preserve">Age:……………………  </w:t>
      </w:r>
      <w:r>
        <w:rPr>
          <w:b/>
        </w:rPr>
        <w:tab/>
      </w:r>
      <w:r>
        <w:rPr>
          <w:b/>
        </w:rPr>
        <w:tab/>
        <w:t xml:space="preserve">Gender:…………………….......      </w:t>
      </w:r>
    </w:p>
    <w:p w14:paraId="19745051" w14:textId="77777777" w:rsidR="0014792E" w:rsidRDefault="0014792E">
      <w:pPr>
        <w:rPr>
          <w:b/>
          <w:sz w:val="26"/>
          <w:szCs w:val="26"/>
        </w:rPr>
      </w:pPr>
    </w:p>
    <w:p w14:paraId="1E39F0F2" w14:textId="77777777" w:rsidR="0014792E" w:rsidRDefault="00004919">
      <w:pPr>
        <w:rPr>
          <w:sz w:val="26"/>
          <w:szCs w:val="26"/>
        </w:rPr>
      </w:pPr>
      <w:r>
        <w:rPr>
          <w:noProof/>
          <w:lang w:val="en-US"/>
        </w:rPr>
        <mc:AlternateContent>
          <mc:Choice Requires="wps">
            <w:drawing>
              <wp:anchor distT="0" distB="0" distL="0" distR="0" simplePos="0" relativeHeight="4" behindDoc="0" locked="0" layoutInCell="1" allowOverlap="1" wp14:anchorId="2B3A7845" wp14:editId="7D24B57F">
                <wp:simplePos x="0" y="0"/>
                <wp:positionH relativeFrom="column">
                  <wp:posOffset>-195580</wp:posOffset>
                </wp:positionH>
                <wp:positionV relativeFrom="paragraph">
                  <wp:posOffset>382905</wp:posOffset>
                </wp:positionV>
                <wp:extent cx="157480" cy="95250"/>
                <wp:effectExtent l="13970" t="11430" r="9525" b="7620"/>
                <wp:wrapNone/>
                <wp:docPr id="3" name="10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48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1027" o:spid="_x0000_s1026" style="position:absolute;margin-left:-15.4pt;margin-top:30.15pt;width:12.4pt;height:7.5pt;z-index: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td/GQIAADMEAAAOAAAAZHJzL2Uyb0RvYy54bWysU8GO0zAQvSPxD5bvNElp2W7UdLXqUoS0&#10;LCstfIDrOImF4zFjt2n5esZOt3SBEyIHy5MZP795b7y8OfSG7RV6DbbixSTnTFkJtbZtxb9+2bxZ&#10;cOaDsLUwYFXFj8rzm9XrV8vBlWoKHZhaISMQ68vBVbwLwZVZ5mWneuEn4JSlZAPYi0AhtlmNYiD0&#10;3mTTPH+XDYC1Q5DKe/p7Nyb5KuE3jZLhc9N4FZipOHELacW0buOarZaibFG4TssTDfEPLHqhLV16&#10;hroTQbAd6j+gei0RPDRhIqHPoGm0VKkH6qbIf+vmqRNOpV5IHO/OMvn/Bysf9o/IdF3xt5xZ0ZNF&#10;RT69iroMzpeUfnKPGDvz7h7kN88srDthW3WLCEOnRE1silifvTgQA09H2Xb4BDXBil2AJNGhwT4C&#10;UvPskJw4np1Qh8Ak/SzmV7MF+SUpdT2fzpNRmSifzzr04YOCnsVNxZF8Tthif+9D5CLK55LEHYyu&#10;N9qYFGC7XRtke0EzsUlfok8tXpYZy4bx8oT8IucvIfL0/Q2i14GG2+i+4otzkSijaO9tnUYvCG3G&#10;PVE29qRiFG40YAv1kUREGCeXXhptOsAfnA00tRX333cCFWfmoyUjrovZLI55CmbzqykFeJnZXmaE&#10;lQRV8cDZuF2H8WnsHOq2o5uK1LuFWzKv0UnZaOzI6kSWJjMJfnpFcfQv41T1662vfgIAAP//AwBQ&#10;SwMEFAAGAAgAAAAhAIn7gVndAAAACAEAAA8AAABkcnMvZG93bnJldi54bWxMj8FOwzAQRO9I/IO1&#10;SNxSm0YECHEqBCoSxza9cNvESxKI7Sh22sDXs5zocTSjmTfFZrGDONIUeu803KwUCHKNN71rNRyq&#10;bXIPIkR0BgfvSMM3BdiUlxcF5saf3I6O+9gKLnEhRw1djGMuZWg6shhWfiTH3oefLEaWUyvNhCcu&#10;t4NcK5VJi73jhQ5Heu6o+drPVkPdrw/4s6telX3YpvFtqT7n9xetr6+Wp0cQkZb4H4Y/fEaHkplq&#10;PzsTxKAhSRWjRw2ZSkFwIMn4W63h7jYFWRby/ED5CwAA//8DAFBLAQItABQABgAIAAAAIQC2gziS&#10;/gAAAOEBAAATAAAAAAAAAAAAAAAAAAAAAABbQ29udGVudF9UeXBlc10ueG1sUEsBAi0AFAAGAAgA&#10;AAAhADj9If/WAAAAlAEAAAsAAAAAAAAAAAAAAAAALwEAAF9yZWxzLy5yZWxzUEsBAi0AFAAGAAgA&#10;AAAhAD2u138ZAgAAMwQAAA4AAAAAAAAAAAAAAAAALgIAAGRycy9lMm9Eb2MueG1sUEsBAi0AFAAG&#10;AAgAAAAhAIn7gVndAAAACAEAAA8AAAAAAAAAAAAAAAAAcwQAAGRycy9kb3ducmV2LnhtbFBLBQYA&#10;AAAABAAEAPMAAAB9BQAAAAA=&#10;"/>
            </w:pict>
          </mc:Fallback>
        </mc:AlternateContent>
      </w:r>
      <w:r>
        <w:rPr>
          <w:b/>
          <w:sz w:val="26"/>
          <w:szCs w:val="26"/>
        </w:rPr>
        <w:t>Reason for Referral (Please tick as appropriate</w:t>
      </w:r>
      <w:r>
        <w:rPr>
          <w:sz w:val="26"/>
          <w:szCs w:val="26"/>
        </w:rPr>
        <w:t>)</w:t>
      </w:r>
    </w:p>
    <w:p w14:paraId="2FDD2C43" w14:textId="77777777" w:rsidR="0014792E" w:rsidRDefault="00004919">
      <w:pPr>
        <w:rPr>
          <w:b/>
        </w:rPr>
      </w:pPr>
      <w:r>
        <w:rPr>
          <w:noProof/>
          <w:lang w:val="en-US"/>
        </w:rPr>
        <mc:AlternateContent>
          <mc:Choice Requires="wps">
            <w:drawing>
              <wp:anchor distT="0" distB="0" distL="0" distR="0" simplePos="0" relativeHeight="3" behindDoc="0" locked="0" layoutInCell="1" allowOverlap="1" wp14:anchorId="0453BF74" wp14:editId="1BE4716D">
                <wp:simplePos x="0" y="0"/>
                <wp:positionH relativeFrom="column">
                  <wp:posOffset>1309370</wp:posOffset>
                </wp:positionH>
                <wp:positionV relativeFrom="paragraph">
                  <wp:posOffset>37465</wp:posOffset>
                </wp:positionV>
                <wp:extent cx="157480" cy="95250"/>
                <wp:effectExtent l="13970" t="8890" r="9525" b="10160"/>
                <wp:wrapNone/>
                <wp:docPr id="2" name="1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48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1028" o:spid="_x0000_s1026" style="position:absolute;margin-left:103.1pt;margin-top:2.95pt;width:12.4pt;height:7.5pt;z-index:3;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2kKGQIAADMEAAAOAAAAZHJzL2Uyb0RvYy54bWysU9uO0zAQfUfiHyy/01zUst2o6WrVpQhp&#10;gZUWPsB1nMTC8Zix23T5esZOt3SBJ0QeLE9mfHzmnPHq5jgYdlDoNdiaF7OcM2UlNNp2Nf/6Zftm&#10;yZkPwjbCgFU1f1Ke36xfv1qNrlIl9GAahYxArK9GV/M+BFdlmZe9GoSfgVOWki3gIAKF2GUNipHQ&#10;B5OVef42GwEbhyCV9/T3bkrydcJvWyXD57b1KjBTc+IW0opp3cU1W69E1aFwvZYnGuIfWAxCW7r0&#10;DHUngmB71H9ADVoieGjDTMKQQdtqqVIP1E2R/9bNYy+cSr2QON6dZfL/D1Z+Ojwg003NS86sGMii&#10;Ii+XUZfR+YrSj+4BY2fe3YP85pmFTS9sp24RYeyVaIhNEeuzFwdi4Oko240foSFYsQ+QJDq2OERA&#10;ap4dkxNPZyfUMTBJP4vF1XxJfklKXS/KRTIqE9XzWYc+vFcwsLipOZLPCVsc7n2IXET1XJK4g9HN&#10;VhuTAux2G4PsIGgmtulL9KnFyzJj2ThdnpBf5PwlRJ6+v0EMOtBwGz3UfHkuElUU7Z1t0ugFoc20&#10;J8rGnlSMwk0G7KB5IhERpsmll0abHvAHZyNNbc39971AxZn5YMmI62I+j2OegvniqqQALzO7y4yw&#10;kqBqHjibtpswPY29Q931dFORerdwS+a1OikbjZ1YncjSZCbBT68ojv5lnKp+vfX1TwAAAP//AwBQ&#10;SwMEFAAGAAgAAAAhAOqsYKbdAAAACAEAAA8AAABkcnMvZG93bnJldi54bWxMj8FOwzAQRO9I/IO1&#10;SNyo3VStSIhTIVCRemzTC7dNbJJAvI5ipw18PdsTHFdvNPsm386uF2c7hs6ThuVCgbBUe9NRo+FU&#10;7h4eQYSIZLD3ZDV82wDb4vYmx8z4Cx3s+RgbwSUUMtTQxjhkUoa6tQ7Dwg+WmH340WHkc2ykGfHC&#10;5a6XiVIb6bAj/tDiYF9aW38dJ6eh6pIT/hzKN+XS3Sru5/Jzen/V+v5ufn4CEe0c/8Jw1Wd1KNip&#10;8hOZIHoNidokHNWwTkEwT1ZL3lZdQQqyyOX/AcUvAAAA//8DAFBLAQItABQABgAIAAAAIQC2gziS&#10;/gAAAOEBAAATAAAAAAAAAAAAAAAAAAAAAABbQ29udGVudF9UeXBlc10ueG1sUEsBAi0AFAAGAAgA&#10;AAAhADj9If/WAAAAlAEAAAsAAAAAAAAAAAAAAAAALwEAAF9yZWxzLy5yZWxzUEsBAi0AFAAGAAgA&#10;AAAhAOaPaQoZAgAAMwQAAA4AAAAAAAAAAAAAAAAALgIAAGRycy9lMm9Eb2MueG1sUEsBAi0AFAAG&#10;AAgAAAAhAOqsYKbdAAAACAEAAA8AAAAAAAAAAAAAAAAAcwQAAGRycy9kb3ducmV2LnhtbFBLBQYA&#10;AAAABAAEAPMAAAB9BQAAAAA=&#10;"/>
            </w:pict>
          </mc:Fallback>
        </mc:AlternateContent>
      </w:r>
      <w:r>
        <w:rPr>
          <w:noProof/>
          <w:lang w:val="en-US"/>
        </w:rPr>
        <mc:AlternateContent>
          <mc:Choice Requires="wps">
            <w:drawing>
              <wp:anchor distT="0" distB="0" distL="0" distR="0" simplePos="0" relativeHeight="5" behindDoc="0" locked="0" layoutInCell="1" allowOverlap="1" wp14:anchorId="25E0237D" wp14:editId="22BE316D">
                <wp:simplePos x="0" y="0"/>
                <wp:positionH relativeFrom="column">
                  <wp:posOffset>1547495</wp:posOffset>
                </wp:positionH>
                <wp:positionV relativeFrom="paragraph">
                  <wp:posOffset>205105</wp:posOffset>
                </wp:positionV>
                <wp:extent cx="157480" cy="95250"/>
                <wp:effectExtent l="13970" t="5080" r="9525" b="13970"/>
                <wp:wrapNone/>
                <wp:docPr id="1" name="1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48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1029" o:spid="_x0000_s1026" style="position:absolute;margin-left:121.85pt;margin-top:16.15pt;width:12.4pt;height:7.5pt;z-index:5;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xosGAIAADMEAAAOAAAAZHJzL2Uyb0RvYy54bWysU8GO0zAQvSPxD5bvNEnVsm3UdLXqUoS0&#10;wEoLH+A6TmLheMzYbVq+nrHTLV3ghMjB8mTGz2/eG69uj71hB4Veg614Mck5U1ZCrW1b8a9ftm8W&#10;nPkgbC0MWFXxk/L8dv361WpwpZpCB6ZWyAjE+nJwFe9CcGWWedmpXvgJOGUp2QD2IlCIbVajGAi9&#10;N9k0z99mA2DtEKTynv7ej0m+TvhNo2T43DReBWYqTtxCWjGtu7hm65UoWxSu0/JMQ/wDi15oS5de&#10;oO5FEGyP+g+oXksED02YSOgzaBotVeqBuiny37p56oRTqRcSx7uLTP7/wcpPh0dkuibvOLOiJ4uK&#10;fLqMugzOl5R+co8YO/PuAeQ3zyxsOmFbdYcIQ6dETWyKWJ+9OBADT0fZbvgINcGKfYAk0bHBPgJS&#10;8+yYnDhdnFDHwCT9LOY3swX5JSm1nE/nyahMlM9nHfrwXkHP4qbiSD4nbHF48CFyEeVzSeIORtdb&#10;bUwKsN1tDLKDoJnYpi/Rpxavy4xlw3h5Qn6R89cQefr+BtHrQMNtdF/xxaVIlFG0d7ZOoxeENuOe&#10;KBt7VjEKNxqwg/pEIiKMk0svjTYd4A/OBpraivvve4GKM/PBkhHLYjaLY56C2fxmSgFeZ3bXGWEl&#10;QVU8cDZuN2F8GnuHuu3opiL1buGOzGt0UjYaO7I6k6XJTIKfX1Ec/es4Vf166+ufAAAA//8DAFBL&#10;AwQUAAYACAAAACEAHYaMQd8AAAAJAQAADwAAAGRycy9kb3ducmV2LnhtbEyPwU7DMBBE70j8g7VI&#10;3KiDU9oSsqkQqEgc2/TCzYmXJBCvo9hpA1+POcFxNU8zb/PtbHtxotF3jhFuFwkI4tqZjhuEY7m7&#10;2YDwQbPRvWNC+CIP2+LyIteZcWfe0+kQGhFL2GcaoQ1hyKT0dUtW+4UbiGP27karQzzHRppRn2O5&#10;7aVKkpW0uuO40OqBnlqqPw+TRag6ddTf+/Ilsfe7NLzO5cf09ox4fTU/PoAINIc/GH71ozoU0aly&#10;ExsvegS1TNcRRUhVCiICarW5A1EhLNcpyCKX/z8ofgAAAP//AwBQSwECLQAUAAYACAAAACEAtoM4&#10;kv4AAADhAQAAEwAAAAAAAAAAAAAAAAAAAAAAW0NvbnRlbnRfVHlwZXNdLnhtbFBLAQItABQABgAI&#10;AAAAIQA4/SH/1gAAAJQBAAALAAAAAAAAAAAAAAAAAC8BAABfcmVscy8ucmVsc1BLAQItABQABgAI&#10;AAAAIQD8kxosGAIAADMEAAAOAAAAAAAAAAAAAAAAAC4CAABkcnMvZTJvRG9jLnhtbFBLAQItABQA&#10;BgAIAAAAIQAdhoxB3wAAAAkBAAAPAAAAAAAAAAAAAAAAAHIEAABkcnMvZG93bnJldi54bWxQSwUG&#10;AAAAAAQABADzAAAAfgUAAAAA&#10;"/>
            </w:pict>
          </mc:Fallback>
        </mc:AlternateContent>
      </w:r>
      <w:r>
        <w:rPr>
          <w:b/>
        </w:rPr>
        <w:t xml:space="preserve">Vomiting Everything            High Persistent </w:t>
      </w:r>
      <w:proofErr w:type="gramStart"/>
      <w:r>
        <w:rPr>
          <w:b/>
        </w:rPr>
        <w:t xml:space="preserve">Fever    </w:t>
      </w:r>
      <w:proofErr w:type="gramEnd"/>
      <w:r>
        <w:rPr>
          <w:b/>
          <w:noProof/>
          <w:lang w:val="en-US"/>
        </w:rPr>
        <w:drawing>
          <wp:inline distT="0" distB="0" distL="0" distR="0" wp14:anchorId="757AF338" wp14:editId="08D19645">
            <wp:extent cx="180975" cy="123825"/>
            <wp:effectExtent l="0" t="0" r="9525" b="9525"/>
            <wp:docPr id="103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0"/>
                    <pic:cNvPicPr/>
                  </pic:nvPicPr>
                  <pic:blipFill>
                    <a:blip r:embed="rId18" cstate="print"/>
                    <a:srcRect/>
                    <a:stretch/>
                  </pic:blipFill>
                  <pic:spPr>
                    <a:xfrm>
                      <a:off x="0" y="0"/>
                      <a:ext cx="180975" cy="123825"/>
                    </a:xfrm>
                    <a:prstGeom prst="rect">
                      <a:avLst/>
                    </a:prstGeom>
                    <a:ln>
                      <a:noFill/>
                    </a:ln>
                  </pic:spPr>
                </pic:pic>
              </a:graphicData>
            </a:graphic>
          </wp:inline>
        </w:drawing>
      </w:r>
      <w:r>
        <w:rPr>
          <w:b/>
        </w:rPr>
        <w:t xml:space="preserve"> Unable to drink or Eat                                                 </w:t>
      </w:r>
      <w:r>
        <w:rPr>
          <w:b/>
          <w:noProof/>
          <w:lang w:val="en-US"/>
        </w:rPr>
        <w:drawing>
          <wp:inline distT="0" distB="0" distL="0" distR="0" wp14:anchorId="6B7E9055" wp14:editId="717400B7">
            <wp:extent cx="180975" cy="123825"/>
            <wp:effectExtent l="0" t="0" r="9525" b="9525"/>
            <wp:docPr id="1031"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9"/>
                    <pic:cNvPicPr/>
                  </pic:nvPicPr>
                  <pic:blipFill>
                    <a:blip r:embed="rId18" cstate="print"/>
                    <a:srcRect/>
                    <a:stretch/>
                  </pic:blipFill>
                  <pic:spPr>
                    <a:xfrm>
                      <a:off x="0" y="0"/>
                      <a:ext cx="180975" cy="123825"/>
                    </a:xfrm>
                    <a:prstGeom prst="rect">
                      <a:avLst/>
                    </a:prstGeom>
                    <a:ln>
                      <a:noFill/>
                    </a:ln>
                  </pic:spPr>
                </pic:pic>
              </a:graphicData>
            </a:graphic>
          </wp:inline>
        </w:drawing>
      </w:r>
      <w:r>
        <w:rPr>
          <w:b/>
        </w:rPr>
        <w:t xml:space="preserve"> Convulsion/confusion           Unconsciousness            </w:t>
      </w:r>
      <w:r>
        <w:rPr>
          <w:b/>
          <w:noProof/>
          <w:lang w:val="en-US"/>
        </w:rPr>
        <w:drawing>
          <wp:inline distT="0" distB="0" distL="0" distR="0" wp14:anchorId="0A4C65CB" wp14:editId="2FE9D338">
            <wp:extent cx="180975" cy="123825"/>
            <wp:effectExtent l="0" t="0" r="9525" b="9525"/>
            <wp:docPr id="1032"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8"/>
                    <pic:cNvPicPr/>
                  </pic:nvPicPr>
                  <pic:blipFill>
                    <a:blip r:embed="rId18" cstate="print"/>
                    <a:srcRect/>
                    <a:stretch/>
                  </pic:blipFill>
                  <pic:spPr>
                    <a:xfrm>
                      <a:off x="0" y="0"/>
                      <a:ext cx="180975" cy="123825"/>
                    </a:xfrm>
                    <a:prstGeom prst="rect">
                      <a:avLst/>
                    </a:prstGeom>
                    <a:ln>
                      <a:noFill/>
                    </a:ln>
                  </pic:spPr>
                </pic:pic>
              </a:graphicData>
            </a:graphic>
          </wp:inline>
        </w:drawing>
      </w:r>
      <w:r>
        <w:rPr>
          <w:b/>
        </w:rPr>
        <w:t xml:space="preserve">  Yellowness of the eyes </w:t>
      </w:r>
      <w:r>
        <w:rPr>
          <w:b/>
          <w:noProof/>
          <w:lang w:val="en-US"/>
        </w:rPr>
        <w:drawing>
          <wp:inline distT="0" distB="0" distL="0" distR="0" wp14:anchorId="3858E735" wp14:editId="45AAAA41">
            <wp:extent cx="180975" cy="123825"/>
            <wp:effectExtent l="0" t="0" r="9525" b="9525"/>
            <wp:docPr id="1033"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7"/>
                    <pic:cNvPicPr/>
                  </pic:nvPicPr>
                  <pic:blipFill>
                    <a:blip r:embed="rId18" cstate="print"/>
                    <a:srcRect/>
                    <a:stretch/>
                  </pic:blipFill>
                  <pic:spPr>
                    <a:xfrm>
                      <a:off x="0" y="0"/>
                      <a:ext cx="180975" cy="123825"/>
                    </a:xfrm>
                    <a:prstGeom prst="rect">
                      <a:avLst/>
                    </a:prstGeom>
                    <a:ln>
                      <a:noFill/>
                    </a:ln>
                  </pic:spPr>
                </pic:pic>
              </a:graphicData>
            </a:graphic>
          </wp:inline>
        </w:drawing>
      </w:r>
      <w:r>
        <w:rPr>
          <w:b/>
        </w:rPr>
        <w:t xml:space="preserve"> Pregnant woman       </w:t>
      </w:r>
      <w:r>
        <w:rPr>
          <w:b/>
          <w:noProof/>
          <w:lang w:val="en-US"/>
        </w:rPr>
        <w:drawing>
          <wp:inline distT="0" distB="0" distL="0" distR="0" wp14:anchorId="3F525CD3" wp14:editId="55BFE2FE">
            <wp:extent cx="180975" cy="123825"/>
            <wp:effectExtent l="0" t="0" r="9525" b="9525"/>
            <wp:docPr id="1034"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6"/>
                    <pic:cNvPicPr/>
                  </pic:nvPicPr>
                  <pic:blipFill>
                    <a:blip r:embed="rId18" cstate="print"/>
                    <a:srcRect/>
                    <a:stretch/>
                  </pic:blipFill>
                  <pic:spPr>
                    <a:xfrm>
                      <a:off x="0" y="0"/>
                      <a:ext cx="180975" cy="123825"/>
                    </a:xfrm>
                    <a:prstGeom prst="rect">
                      <a:avLst/>
                    </a:prstGeom>
                    <a:ln>
                      <a:noFill/>
                    </a:ln>
                  </pic:spPr>
                </pic:pic>
              </a:graphicData>
            </a:graphic>
          </wp:inline>
        </w:drawing>
      </w:r>
      <w:r>
        <w:rPr>
          <w:b/>
        </w:rPr>
        <w:t xml:space="preserve">  Extreme weakness        </w:t>
      </w:r>
      <w:r>
        <w:rPr>
          <w:b/>
          <w:noProof/>
          <w:lang w:val="en-US"/>
        </w:rPr>
        <w:drawing>
          <wp:inline distT="0" distB="0" distL="0" distR="0" wp14:anchorId="3D740A08" wp14:editId="27B1B3FE">
            <wp:extent cx="180975" cy="123825"/>
            <wp:effectExtent l="0" t="0" r="9525" b="9525"/>
            <wp:docPr id="103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5"/>
                    <pic:cNvPicPr/>
                  </pic:nvPicPr>
                  <pic:blipFill>
                    <a:blip r:embed="rId18" cstate="print"/>
                    <a:srcRect/>
                    <a:stretch/>
                  </pic:blipFill>
                  <pic:spPr>
                    <a:xfrm>
                      <a:off x="0" y="0"/>
                      <a:ext cx="180975" cy="123825"/>
                    </a:xfrm>
                    <a:prstGeom prst="rect">
                      <a:avLst/>
                    </a:prstGeom>
                    <a:ln>
                      <a:noFill/>
                    </a:ln>
                  </pic:spPr>
                </pic:pic>
              </a:graphicData>
            </a:graphic>
          </wp:inline>
        </w:drawing>
      </w:r>
      <w:r>
        <w:rPr>
          <w:b/>
        </w:rPr>
        <w:t xml:space="preserve">  Chest in-drawing    </w:t>
      </w:r>
    </w:p>
    <w:p w14:paraId="52F7D098" w14:textId="77777777" w:rsidR="0014792E" w:rsidRDefault="00004919">
      <w:pPr>
        <w:ind w:left="-90"/>
        <w:rPr>
          <w:b/>
        </w:rPr>
      </w:pPr>
      <w:r>
        <w:rPr>
          <w:b/>
          <w:noProof/>
          <w:lang w:val="en-US"/>
        </w:rPr>
        <w:drawing>
          <wp:inline distT="0" distB="0" distL="0" distR="0" wp14:anchorId="6752DE01" wp14:editId="711BB82F">
            <wp:extent cx="180975" cy="123825"/>
            <wp:effectExtent l="0" t="0" r="9525" b="9525"/>
            <wp:docPr id="1036"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4"/>
                    <pic:cNvPicPr/>
                  </pic:nvPicPr>
                  <pic:blipFill>
                    <a:blip r:embed="rId18" cstate="print"/>
                    <a:srcRect/>
                    <a:stretch/>
                  </pic:blipFill>
                  <pic:spPr>
                    <a:xfrm>
                      <a:off x="0" y="0"/>
                      <a:ext cx="180975" cy="123825"/>
                    </a:xfrm>
                    <a:prstGeom prst="rect">
                      <a:avLst/>
                    </a:prstGeom>
                    <a:ln>
                      <a:noFill/>
                    </a:ln>
                  </pic:spPr>
                </pic:pic>
              </a:graphicData>
            </a:graphic>
          </wp:inline>
        </w:drawing>
      </w:r>
      <w:r>
        <w:rPr>
          <w:b/>
        </w:rPr>
        <w:t xml:space="preserve"> Difficulty in </w:t>
      </w:r>
      <w:proofErr w:type="gramStart"/>
      <w:r>
        <w:rPr>
          <w:b/>
        </w:rPr>
        <w:t xml:space="preserve">breathing   </w:t>
      </w:r>
      <w:proofErr w:type="gramEnd"/>
      <w:r>
        <w:rPr>
          <w:b/>
          <w:noProof/>
          <w:lang w:val="en-US"/>
        </w:rPr>
        <w:drawing>
          <wp:inline distT="0" distB="0" distL="0" distR="0" wp14:anchorId="4F75CB86" wp14:editId="750DB59C">
            <wp:extent cx="180975" cy="123825"/>
            <wp:effectExtent l="0" t="0" r="9525" b="9525"/>
            <wp:docPr id="1037"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3"/>
                    <pic:cNvPicPr/>
                  </pic:nvPicPr>
                  <pic:blipFill>
                    <a:blip r:embed="rId18" cstate="print"/>
                    <a:srcRect/>
                    <a:stretch/>
                  </pic:blipFill>
                  <pic:spPr>
                    <a:xfrm>
                      <a:off x="0" y="0"/>
                      <a:ext cx="180975" cy="123825"/>
                    </a:xfrm>
                    <a:prstGeom prst="rect">
                      <a:avLst/>
                    </a:prstGeom>
                    <a:ln>
                      <a:noFill/>
                    </a:ln>
                  </pic:spPr>
                </pic:pic>
              </a:graphicData>
            </a:graphic>
          </wp:inline>
        </w:drawing>
      </w:r>
      <w:r>
        <w:rPr>
          <w:b/>
        </w:rPr>
        <w:t xml:space="preserve">  Fast breathing   </w:t>
      </w:r>
      <w:r>
        <w:rPr>
          <w:b/>
          <w:noProof/>
          <w:lang w:val="en-US"/>
        </w:rPr>
        <w:drawing>
          <wp:inline distT="0" distB="0" distL="0" distR="0" wp14:anchorId="29FD0B06" wp14:editId="6B9CA7A4">
            <wp:extent cx="180975" cy="123825"/>
            <wp:effectExtent l="0" t="0" r="9525" b="9525"/>
            <wp:docPr id="1038"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2"/>
                    <pic:cNvPicPr/>
                  </pic:nvPicPr>
                  <pic:blipFill>
                    <a:blip r:embed="rId18" cstate="print"/>
                    <a:srcRect/>
                    <a:stretch/>
                  </pic:blipFill>
                  <pic:spPr>
                    <a:xfrm>
                      <a:off x="0" y="0"/>
                      <a:ext cx="180975" cy="123825"/>
                    </a:xfrm>
                    <a:prstGeom prst="rect">
                      <a:avLst/>
                    </a:prstGeom>
                    <a:ln>
                      <a:noFill/>
                    </a:ln>
                  </pic:spPr>
                </pic:pic>
              </a:graphicData>
            </a:graphic>
          </wp:inline>
        </w:drawing>
      </w:r>
      <w:r>
        <w:rPr>
          <w:b/>
        </w:rPr>
        <w:t xml:space="preserve"> Coughing longer than 14days        </w:t>
      </w:r>
      <w:r>
        <w:rPr>
          <w:b/>
          <w:noProof/>
          <w:lang w:val="en-US"/>
        </w:rPr>
        <w:drawing>
          <wp:inline distT="0" distB="0" distL="0" distR="0" wp14:anchorId="73D81CD6" wp14:editId="44D72B10">
            <wp:extent cx="180975" cy="123825"/>
            <wp:effectExtent l="0" t="0" r="9525" b="9525"/>
            <wp:docPr id="1039"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1"/>
                    <pic:cNvPicPr/>
                  </pic:nvPicPr>
                  <pic:blipFill>
                    <a:blip r:embed="rId18" cstate="print"/>
                    <a:srcRect/>
                    <a:stretch/>
                  </pic:blipFill>
                  <pic:spPr>
                    <a:xfrm>
                      <a:off x="0" y="0"/>
                      <a:ext cx="180975" cy="123825"/>
                    </a:xfrm>
                    <a:prstGeom prst="rect">
                      <a:avLst/>
                    </a:prstGeom>
                    <a:ln>
                      <a:noFill/>
                    </a:ln>
                  </pic:spPr>
                </pic:pic>
              </a:graphicData>
            </a:graphic>
          </wp:inline>
        </w:drawing>
      </w:r>
      <w:r>
        <w:rPr>
          <w:b/>
        </w:rPr>
        <w:t xml:space="preserve"> Blood in the stool          </w:t>
      </w:r>
      <w:r>
        <w:rPr>
          <w:b/>
          <w:noProof/>
          <w:lang w:val="en-US"/>
        </w:rPr>
        <w:drawing>
          <wp:inline distT="0" distB="0" distL="0" distR="0" wp14:anchorId="0D9BDF41" wp14:editId="2FD07D4E">
            <wp:extent cx="180975" cy="123825"/>
            <wp:effectExtent l="0" t="0" r="9525" b="9525"/>
            <wp:docPr id="104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0"/>
                    <pic:cNvPicPr/>
                  </pic:nvPicPr>
                  <pic:blipFill>
                    <a:blip r:embed="rId18" cstate="print"/>
                    <a:srcRect/>
                    <a:stretch/>
                  </pic:blipFill>
                  <pic:spPr>
                    <a:xfrm>
                      <a:off x="0" y="0"/>
                      <a:ext cx="180975" cy="123825"/>
                    </a:xfrm>
                    <a:prstGeom prst="rect">
                      <a:avLst/>
                    </a:prstGeom>
                    <a:ln>
                      <a:noFill/>
                    </a:ln>
                  </pic:spPr>
                </pic:pic>
              </a:graphicData>
            </a:graphic>
          </wp:inline>
        </w:drawing>
      </w:r>
      <w:r>
        <w:rPr>
          <w:b/>
        </w:rPr>
        <w:t xml:space="preserve"> Sunken Eyes          </w:t>
      </w:r>
      <w:r>
        <w:rPr>
          <w:b/>
          <w:noProof/>
          <w:lang w:val="en-US"/>
        </w:rPr>
        <w:drawing>
          <wp:inline distT="0" distB="0" distL="0" distR="0" wp14:anchorId="6C63F81E" wp14:editId="52328E7C">
            <wp:extent cx="180975" cy="123825"/>
            <wp:effectExtent l="0" t="0" r="9525" b="9525"/>
            <wp:docPr id="1041"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9"/>
                    <pic:cNvPicPr/>
                  </pic:nvPicPr>
                  <pic:blipFill>
                    <a:blip r:embed="rId18" cstate="print"/>
                    <a:srcRect/>
                    <a:stretch/>
                  </pic:blipFill>
                  <pic:spPr>
                    <a:xfrm>
                      <a:off x="0" y="0"/>
                      <a:ext cx="180975" cy="123825"/>
                    </a:xfrm>
                    <a:prstGeom prst="rect">
                      <a:avLst/>
                    </a:prstGeom>
                    <a:ln>
                      <a:noFill/>
                    </a:ln>
                  </pic:spPr>
                </pic:pic>
              </a:graphicData>
            </a:graphic>
          </wp:inline>
        </w:drawing>
      </w:r>
      <w:r>
        <w:rPr>
          <w:b/>
        </w:rPr>
        <w:t xml:space="preserve"> Skin pinch goes back slowly          </w:t>
      </w:r>
      <w:r>
        <w:rPr>
          <w:b/>
          <w:noProof/>
          <w:lang w:val="en-US"/>
        </w:rPr>
        <w:drawing>
          <wp:inline distT="0" distB="0" distL="0" distR="0" wp14:anchorId="789100FD" wp14:editId="6DDFD0DC">
            <wp:extent cx="180975" cy="123825"/>
            <wp:effectExtent l="0" t="0" r="9525" b="9525"/>
            <wp:docPr id="1042"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8"/>
                    <pic:cNvPicPr/>
                  </pic:nvPicPr>
                  <pic:blipFill>
                    <a:blip r:embed="rId18" cstate="print"/>
                    <a:srcRect/>
                    <a:stretch/>
                  </pic:blipFill>
                  <pic:spPr>
                    <a:xfrm>
                      <a:off x="0" y="0"/>
                      <a:ext cx="180975" cy="123825"/>
                    </a:xfrm>
                    <a:prstGeom prst="rect">
                      <a:avLst/>
                    </a:prstGeom>
                    <a:ln>
                      <a:noFill/>
                    </a:ln>
                  </pic:spPr>
                </pic:pic>
              </a:graphicData>
            </a:graphic>
          </wp:inline>
        </w:drawing>
      </w:r>
      <w:r>
        <w:rPr>
          <w:b/>
        </w:rPr>
        <w:t xml:space="preserve">Excessive thirst/drinks eagerly  </w:t>
      </w:r>
      <w:r>
        <w:rPr>
          <w:b/>
          <w:noProof/>
          <w:lang w:val="en-US"/>
        </w:rPr>
        <w:drawing>
          <wp:inline distT="0" distB="0" distL="0" distR="0" wp14:anchorId="3E5C77F1" wp14:editId="7C72214E">
            <wp:extent cx="180975" cy="123825"/>
            <wp:effectExtent l="0" t="0" r="9525" b="9525"/>
            <wp:docPr id="1043"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7"/>
                    <pic:cNvPicPr/>
                  </pic:nvPicPr>
                  <pic:blipFill>
                    <a:blip r:embed="rId18" cstate="print"/>
                    <a:srcRect/>
                    <a:stretch/>
                  </pic:blipFill>
                  <pic:spPr>
                    <a:xfrm>
                      <a:off x="0" y="0"/>
                      <a:ext cx="180975" cy="123825"/>
                    </a:xfrm>
                    <a:prstGeom prst="rect">
                      <a:avLst/>
                    </a:prstGeom>
                    <a:ln>
                      <a:noFill/>
                    </a:ln>
                  </pic:spPr>
                </pic:pic>
              </a:graphicData>
            </a:graphic>
          </wp:inline>
        </w:drawing>
      </w:r>
      <w:r>
        <w:rPr>
          <w:b/>
        </w:rPr>
        <w:t xml:space="preserve">  Dry lips    </w:t>
      </w:r>
      <w:r>
        <w:rPr>
          <w:b/>
          <w:noProof/>
          <w:lang w:val="en-US"/>
        </w:rPr>
        <w:drawing>
          <wp:inline distT="0" distB="0" distL="0" distR="0" wp14:anchorId="4174957D" wp14:editId="3097A278">
            <wp:extent cx="180975" cy="123825"/>
            <wp:effectExtent l="0" t="0" r="9525" b="9525"/>
            <wp:docPr id="1044"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6"/>
                    <pic:cNvPicPr/>
                  </pic:nvPicPr>
                  <pic:blipFill>
                    <a:blip r:embed="rId18" cstate="print"/>
                    <a:srcRect/>
                    <a:stretch/>
                  </pic:blipFill>
                  <pic:spPr>
                    <a:xfrm>
                      <a:off x="0" y="0"/>
                      <a:ext cx="180975" cy="123825"/>
                    </a:xfrm>
                    <a:prstGeom prst="rect">
                      <a:avLst/>
                    </a:prstGeom>
                    <a:ln>
                      <a:noFill/>
                    </a:ln>
                  </pic:spPr>
                </pic:pic>
              </a:graphicData>
            </a:graphic>
          </wp:inline>
        </w:drawing>
      </w:r>
      <w:r>
        <w:rPr>
          <w:b/>
        </w:rPr>
        <w:t xml:space="preserve"> Sunken Fontanel                  </w:t>
      </w:r>
      <w:r>
        <w:rPr>
          <w:b/>
          <w:noProof/>
          <w:lang w:val="en-US"/>
        </w:rPr>
        <w:drawing>
          <wp:inline distT="0" distB="0" distL="0" distR="0" wp14:anchorId="4440A910" wp14:editId="7FA2B1FC">
            <wp:extent cx="180975" cy="123825"/>
            <wp:effectExtent l="0" t="0" r="9525" b="9525"/>
            <wp:docPr id="104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5"/>
                    <pic:cNvPicPr/>
                  </pic:nvPicPr>
                  <pic:blipFill>
                    <a:blip r:embed="rId18" cstate="print"/>
                    <a:srcRect/>
                    <a:stretch/>
                  </pic:blipFill>
                  <pic:spPr>
                    <a:xfrm>
                      <a:off x="0" y="0"/>
                      <a:ext cx="180975" cy="123825"/>
                    </a:xfrm>
                    <a:prstGeom prst="rect">
                      <a:avLst/>
                    </a:prstGeom>
                    <a:ln>
                      <a:noFill/>
                    </a:ln>
                  </pic:spPr>
                </pic:pic>
              </a:graphicData>
            </a:graphic>
          </wp:inline>
        </w:drawing>
      </w:r>
      <w:r>
        <w:rPr>
          <w:b/>
        </w:rPr>
        <w:t xml:space="preserve">Passing little or no Urine               </w:t>
      </w:r>
      <w:r>
        <w:rPr>
          <w:b/>
          <w:noProof/>
          <w:lang w:val="en-US"/>
        </w:rPr>
        <w:drawing>
          <wp:inline distT="0" distB="0" distL="0" distR="0" wp14:anchorId="1F931552" wp14:editId="68A5BF88">
            <wp:extent cx="180975" cy="123825"/>
            <wp:effectExtent l="0" t="0" r="9525" b="9525"/>
            <wp:docPr id="1046"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4"/>
                    <pic:cNvPicPr/>
                  </pic:nvPicPr>
                  <pic:blipFill>
                    <a:blip r:embed="rId18" cstate="print"/>
                    <a:srcRect/>
                    <a:stretch/>
                  </pic:blipFill>
                  <pic:spPr>
                    <a:xfrm>
                      <a:off x="0" y="0"/>
                      <a:ext cx="180975" cy="123825"/>
                    </a:xfrm>
                    <a:prstGeom prst="rect">
                      <a:avLst/>
                    </a:prstGeom>
                    <a:ln>
                      <a:noFill/>
                    </a:ln>
                  </pic:spPr>
                </pic:pic>
              </a:graphicData>
            </a:graphic>
          </wp:inline>
        </w:drawing>
      </w:r>
      <w:r>
        <w:rPr>
          <w:b/>
        </w:rPr>
        <w:t xml:space="preserve"> </w:t>
      </w:r>
      <w:proofErr w:type="spellStart"/>
      <w:r>
        <w:rPr>
          <w:b/>
        </w:rPr>
        <w:t>Diarrhea</w:t>
      </w:r>
      <w:proofErr w:type="spellEnd"/>
      <w:r>
        <w:rPr>
          <w:b/>
        </w:rPr>
        <w:t xml:space="preserve"> longer than 14days                   </w:t>
      </w:r>
      <w:r>
        <w:rPr>
          <w:b/>
          <w:noProof/>
          <w:lang w:val="en-US"/>
        </w:rPr>
        <w:drawing>
          <wp:inline distT="0" distB="0" distL="0" distR="0" wp14:anchorId="39B1AEF4" wp14:editId="7091ABB7">
            <wp:extent cx="180975" cy="123825"/>
            <wp:effectExtent l="0" t="0" r="9525" b="9525"/>
            <wp:docPr id="104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8" cstate="print"/>
                    <a:srcRect/>
                    <a:stretch/>
                  </pic:blipFill>
                  <pic:spPr>
                    <a:xfrm>
                      <a:off x="0" y="0"/>
                      <a:ext cx="180975" cy="123825"/>
                    </a:xfrm>
                    <a:prstGeom prst="rect">
                      <a:avLst/>
                    </a:prstGeom>
                    <a:ln>
                      <a:noFill/>
                    </a:ln>
                  </pic:spPr>
                </pic:pic>
              </a:graphicData>
            </a:graphic>
          </wp:inline>
        </w:drawing>
      </w:r>
      <w:r>
        <w:rPr>
          <w:b/>
        </w:rPr>
        <w:t xml:space="preserve">No improvement in 3days after administering drugs    </w:t>
      </w:r>
      <w:r>
        <w:rPr>
          <w:b/>
          <w:noProof/>
          <w:lang w:val="en-US"/>
        </w:rPr>
        <w:drawing>
          <wp:inline distT="0" distB="0" distL="0" distR="0" wp14:anchorId="1F758CF5" wp14:editId="7BAD680B">
            <wp:extent cx="180975" cy="123825"/>
            <wp:effectExtent l="0" t="0" r="9525" b="9525"/>
            <wp:docPr id="104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18" cstate="print"/>
                    <a:srcRect/>
                    <a:stretch/>
                  </pic:blipFill>
                  <pic:spPr>
                    <a:xfrm>
                      <a:off x="0" y="0"/>
                      <a:ext cx="180975" cy="123825"/>
                    </a:xfrm>
                    <a:prstGeom prst="rect">
                      <a:avLst/>
                    </a:prstGeom>
                    <a:ln>
                      <a:noFill/>
                    </a:ln>
                  </pic:spPr>
                </pic:pic>
              </a:graphicData>
            </a:graphic>
          </wp:inline>
        </w:drawing>
      </w:r>
      <w:r>
        <w:rPr>
          <w:b/>
        </w:rPr>
        <w:t>Others</w:t>
      </w:r>
    </w:p>
    <w:p w14:paraId="080A3149" w14:textId="77777777" w:rsidR="0014792E" w:rsidRDefault="00004919">
      <w:pPr>
        <w:spacing w:line="360" w:lineRule="auto"/>
      </w:pPr>
      <w:r>
        <w:rPr>
          <w:b/>
        </w:rPr>
        <w:t>Comments</w:t>
      </w:r>
      <w:r>
        <w:t>: ……………………………………………………………………………...............................................................</w:t>
      </w:r>
    </w:p>
    <w:p w14:paraId="0A117DBD" w14:textId="77777777" w:rsidR="0014792E" w:rsidRDefault="00004919">
      <w:pPr>
        <w:spacing w:line="360" w:lineRule="auto"/>
        <w:rPr>
          <w:b/>
        </w:rPr>
      </w:pPr>
      <w:r>
        <w:rPr>
          <w:b/>
        </w:rPr>
        <w:t>Actions taken by PPMV: ...................................................................................................................</w:t>
      </w:r>
    </w:p>
    <w:p w14:paraId="5C116252" w14:textId="77777777" w:rsidR="0014792E" w:rsidRDefault="00004919">
      <w:pPr>
        <w:spacing w:line="360" w:lineRule="auto"/>
      </w:pPr>
      <w:r>
        <w:t>……………….........................................................................................................................................................................................…………………………………………...............................................................................</w:t>
      </w:r>
    </w:p>
    <w:p w14:paraId="21F5D981" w14:textId="77777777" w:rsidR="0014792E" w:rsidRDefault="00004919">
      <w:r>
        <w:rPr>
          <w:b/>
        </w:rPr>
        <w:t>Name of Vendor/ Licence No: …………………………………...........................................…………………….......</w:t>
      </w:r>
    </w:p>
    <w:p w14:paraId="6FA5EB0C" w14:textId="77777777" w:rsidR="0014792E" w:rsidRDefault="00004919">
      <w:pPr>
        <w:rPr>
          <w:b/>
        </w:rPr>
      </w:pPr>
      <w:r>
        <w:rPr>
          <w:b/>
        </w:rPr>
        <w:t>Name and Address of PPMVL Shop</w:t>
      </w:r>
      <w:proofErr w:type="gramStart"/>
      <w:r>
        <w:rPr>
          <w:b/>
        </w:rPr>
        <w:t>: ……………………………………………………………………………….</w:t>
      </w:r>
      <w:proofErr w:type="gramEnd"/>
      <w:r>
        <w:rPr>
          <w:b/>
        </w:rPr>
        <w:t>………........</w:t>
      </w:r>
    </w:p>
    <w:p w14:paraId="4B372C9C" w14:textId="77777777" w:rsidR="0014792E" w:rsidRDefault="00004919">
      <w:pPr>
        <w:spacing w:line="480" w:lineRule="auto"/>
        <w:rPr>
          <w:b/>
        </w:rPr>
      </w:pPr>
      <w:r>
        <w:rPr>
          <w:b/>
        </w:rPr>
        <w:t>Phone number of Vendor: ………………………...............................................………………………………….                                                                                                                 Signature of Vendor: ………………………………………………………………................................................</w:t>
      </w:r>
    </w:p>
    <w:p w14:paraId="1EB74340" w14:textId="77777777" w:rsidR="0014792E" w:rsidRDefault="0014792E">
      <w:pPr>
        <w:spacing w:line="480" w:lineRule="auto"/>
        <w:rPr>
          <w:rFonts w:ascii="Verdana" w:hAnsi="Verdana"/>
        </w:rPr>
      </w:pPr>
    </w:p>
    <w:p w14:paraId="779BBB46" w14:textId="77777777" w:rsidR="0014792E" w:rsidRDefault="00004919">
      <w:pPr>
        <w:widowControl w:val="0"/>
        <w:tabs>
          <w:tab w:val="left" w:pos="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pacing w:before="180" w:after="40" w:line="480" w:lineRule="auto"/>
        <w:ind w:left="720" w:hanging="720"/>
        <w:rPr>
          <w:rFonts w:ascii="Arial Narrow" w:hAnsi="Arial Narrow"/>
          <w:b/>
          <w:sz w:val="28"/>
          <w:szCs w:val="28"/>
        </w:rPr>
      </w:pPr>
      <w:r>
        <w:rPr>
          <w:rFonts w:ascii="Arial Narrow" w:hAnsi="Arial Narrow"/>
          <w:b/>
          <w:sz w:val="28"/>
          <w:szCs w:val="28"/>
        </w:rPr>
        <w:lastRenderedPageBreak/>
        <w:t>ANNEXURE 3</w:t>
      </w:r>
    </w:p>
    <w:p w14:paraId="2C6C6225" w14:textId="77777777" w:rsidR="0014792E" w:rsidRDefault="00004919">
      <w:pPr>
        <w:spacing w:line="480" w:lineRule="auto"/>
        <w:rPr>
          <w:rFonts w:ascii="Verdana" w:hAnsi="Verdana"/>
        </w:rPr>
      </w:pPr>
      <w:r>
        <w:rPr>
          <w:rFonts w:ascii="Verdana" w:hAnsi="Verdana"/>
          <w:noProof/>
          <w:lang w:val="en-US"/>
        </w:rPr>
        <w:drawing>
          <wp:inline distT="0" distB="0" distL="0" distR="0" wp14:anchorId="467D746B" wp14:editId="55E8019D">
            <wp:extent cx="5241404" cy="7353300"/>
            <wp:effectExtent l="19050" t="0" r="0" b="0"/>
            <wp:docPr id="104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9" cstate="print"/>
                    <a:srcRect/>
                    <a:stretch/>
                  </pic:blipFill>
                  <pic:spPr>
                    <a:xfrm>
                      <a:off x="0" y="0"/>
                      <a:ext cx="5241404" cy="7353300"/>
                    </a:xfrm>
                    <a:prstGeom prst="rect">
                      <a:avLst/>
                    </a:prstGeom>
                    <a:ln>
                      <a:noFill/>
                    </a:ln>
                  </pic:spPr>
                </pic:pic>
              </a:graphicData>
            </a:graphic>
          </wp:inline>
        </w:drawing>
      </w:r>
    </w:p>
    <w:sectPr w:rsidR="0014792E">
      <w:pgSz w:w="11906" w:h="16838"/>
      <w:pgMar w:top="1440" w:right="1440" w:bottom="1440" w:left="1440" w:header="709" w:footer="709" w:gutter="0"/>
      <w:cols w:space="708"/>
      <w:docGrid w:linePitch="360"/>
    </w:sectPr>
  </w:body>
</w:document>
</file>

<file path=word/commentsExtended.xml><?xml version="1.0" encoding="utf-8"?>
<w15:commentsEx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w15="http://schemas.microsoft.com/office/word/2012/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ne="http://schemas.microsoft.com/office/word/2006/wordml" mc:Ignorable="w15 w14 wp14">
  <w15:commentEx w15:paraId="1"/>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A20DEF" w14:textId="77777777" w:rsidR="0044007B" w:rsidRDefault="0044007B" w:rsidP="0044007B">
      <w:pPr>
        <w:spacing w:after="0" w:line="240" w:lineRule="auto"/>
      </w:pPr>
      <w:r>
        <w:separator/>
      </w:r>
    </w:p>
  </w:endnote>
  <w:endnote w:type="continuationSeparator" w:id="0">
    <w:p w14:paraId="7F275F74" w14:textId="77777777" w:rsidR="0044007B" w:rsidRDefault="0044007B" w:rsidP="004400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SimSun">
    <w:altName w:val="宋体"/>
    <w:charset w:val="86"/>
    <w:family w:val="auto"/>
    <w:pitch w:val="variable"/>
    <w:sig w:usb0="00000003" w:usb1="288F0000" w:usb2="00000016" w:usb3="00000000" w:csb0="00040001" w:csb1="00000000"/>
  </w:font>
  <w:font w:name="Tahoma">
    <w:panose1 w:val="020B0604030504040204"/>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Arial Narrow">
    <w:panose1 w:val="020B050602020203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0E35995" w14:textId="77777777" w:rsidR="00680CBF" w:rsidRDefault="00680CBF" w:rsidP="001861C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CF087B2" w14:textId="77777777" w:rsidR="0044007B" w:rsidRDefault="0044007B" w:rsidP="00680CBF">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52B0100" w14:textId="77777777" w:rsidR="00680CBF" w:rsidRDefault="00680CBF" w:rsidP="001861C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w:t>
    </w:r>
    <w:r>
      <w:rPr>
        <w:rStyle w:val="PageNumber"/>
      </w:rPr>
      <w:fldChar w:fldCharType="end"/>
    </w:r>
  </w:p>
  <w:p w14:paraId="1DD243A8" w14:textId="77777777" w:rsidR="0044007B" w:rsidRDefault="0044007B" w:rsidP="00680CBF">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D579F92" w14:textId="77777777" w:rsidR="0044007B" w:rsidRDefault="0044007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92CE95" w14:textId="77777777" w:rsidR="0044007B" w:rsidRDefault="0044007B" w:rsidP="0044007B">
      <w:pPr>
        <w:spacing w:after="0" w:line="240" w:lineRule="auto"/>
      </w:pPr>
      <w:r>
        <w:separator/>
      </w:r>
    </w:p>
  </w:footnote>
  <w:footnote w:type="continuationSeparator" w:id="0">
    <w:p w14:paraId="78B03F5D" w14:textId="77777777" w:rsidR="0044007B" w:rsidRDefault="0044007B" w:rsidP="0044007B">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CF63296" w14:textId="77777777" w:rsidR="0044007B" w:rsidRDefault="00680CBF">
    <w:pPr>
      <w:pStyle w:val="Header"/>
    </w:pPr>
    <w:r>
      <w:rPr>
        <w:noProof/>
      </w:rPr>
      <w:pict w14:anchorId="42F5F750">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477.2pt;height:159.05pt;rotation:315;z-index:-251655168;mso-wrap-edited:f;mso-position-horizontal:center;mso-position-horizontal-relative:margin;mso-position-vertical:center;mso-position-vertical-relative:margin" wrapcoords="21430 5501 17932 5501 17694 5603 17354 5603 16845 5298 14807 5501 14671 5603 14569 5807 12090 5807 11649 4686 11241 5501 11003 6520 10222 11105 8388 6418 7743 5094 7573 5501 6758 5298 6011 5298 5705 5501 5603 5807 5569 6316 5535 10800 4075 7132 3226 5298 3022 5603 2173 5400 1358 5400 713 5603 611 5807 611 16098 849 16913 883 16913 2920 16709 3498 16200 3973 15384 4347 14162 4720 15181 5943 17218 6011 16913 6283 16709 6316 16505 6350 13245 6656 11920 8286 16607 8728 17626 9067 16709 9950 17015 10222 16403 10290 15894 10596 14366 11241 13958 11920 13958 12600 15690 13550 17422 13890 16709 13822 16098 13449 13856 14128 15792 15045 17422 15316 16709 15350 16403 15384 12633 15996 12124 16675 12022 16811 12226 17150 11818 17252 11513 18407 14671 19664 17524 19969 16709 20003 16098 20037 8252 20445 7030 21124 6928 21464 6826 21532 6622 21566 5909 21430 5501" fillcolor="silver" stroked="f">
          <v:textpath style="font-family:&quot;Calibri&quot;;font-size:1pt" string="DRAFT"/>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0DE143D" w14:textId="77777777" w:rsidR="0044007B" w:rsidRDefault="00680CBF">
    <w:pPr>
      <w:pStyle w:val="Header"/>
    </w:pPr>
    <w:r>
      <w:rPr>
        <w:noProof/>
      </w:rPr>
      <w:pict w14:anchorId="711D8875">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477.2pt;height:159.05pt;rotation:315;z-index:-251657216;mso-wrap-edited:f;mso-position-horizontal:center;mso-position-horizontal-relative:margin;mso-position-vertical:center;mso-position-vertical-relative:margin" wrapcoords="21430 5501 17932 5501 17694 5603 17354 5603 16845 5298 14807 5501 14671 5603 14569 5807 12090 5807 11649 4686 11241 5501 11003 6520 10222 11105 8388 6418 7743 5094 7573 5501 6758 5298 6011 5298 5705 5501 5603 5807 5569 6316 5535 10800 4075 7132 3226 5298 3022 5603 2173 5400 1358 5400 713 5603 611 5807 611 16098 849 16913 883 16913 2920 16709 3498 16200 3973 15384 4347 14162 4720 15181 5943 17218 6011 16913 6283 16709 6316 16505 6350 13245 6656 11920 8286 16607 8728 17626 9067 16709 9950 17015 10222 16403 10290 15894 10596 14366 11241 13958 11920 13958 12600 15690 13550 17422 13890 16709 13822 16098 13449 13856 14128 15792 15045 17422 15316 16709 15350 16403 15384 12633 15996 12124 16675 12022 16811 12226 17150 11818 17252 11513 18407 14671 19664 17524 19969 16709 20003 16098 20037 8252 20445 7030 21124 6928 21464 6826 21532 6622 21566 5909 21430 5501" fillcolor="silver" stroked="f">
          <v:textpath style="font-family:&quot;Calibri&quot;;font-size:1pt" string="DRAFT"/>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C428A49" w14:textId="77777777" w:rsidR="0044007B" w:rsidRDefault="00680CBF">
    <w:pPr>
      <w:pStyle w:val="Header"/>
    </w:pPr>
    <w:r>
      <w:rPr>
        <w:noProof/>
      </w:rPr>
      <w:pict w14:anchorId="1508ECE3">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477.2pt;height:159.05pt;rotation:315;z-index:-251653120;mso-wrap-edited:f;mso-position-horizontal:center;mso-position-horizontal-relative:margin;mso-position-vertical:center;mso-position-vertical-relative:margin" wrapcoords="21430 5501 17932 5501 17694 5603 17354 5603 16845 5298 14807 5501 14671 5603 14569 5807 12090 5807 11649 4686 11241 5501 11003 6520 10222 11105 8388 6418 7743 5094 7573 5501 6758 5298 6011 5298 5705 5501 5603 5807 5569 6316 5535 10800 4075 7132 3226 5298 3022 5603 2173 5400 1358 5400 713 5603 611 5807 611 16098 849 16913 883 16913 2920 16709 3498 16200 3973 15384 4347 14162 4720 15181 5943 17218 6011 16913 6283 16709 6316 16505 6350 13245 6656 11920 8286 16607 8728 17626 9067 16709 9950 17015 10222 16403 10290 15894 10596 14366 11241 13958 11920 13958 12600 15690 13550 17422 13890 16709 13822 16098 13449 13856 14128 15792 15045 17422 15316 16709 15350 16403 15384 12633 15996 12124 16675 12022 16811 12226 17150 11818 17252 11513 18407 14671 19664 17524 19969 16709 20003 16098 20037 8252 20445 7030 21124 6928 21464 6826 21532 6622 21566 5909 21430 5501" fillcolor="silver" stroked="f">
          <v:textpath style="font-family:&quot;Calibri&quot;;font-size:1pt" string="DRAFT"/>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D8C0F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0000002"/>
    <w:multiLevelType w:val="hybridMultilevel"/>
    <w:tmpl w:val="DD023CF8"/>
    <w:lvl w:ilvl="0" w:tplc="0809000F">
      <w:start w:val="1"/>
      <w:numFmt w:val="decimal"/>
      <w:lvlText w:val="%1."/>
      <w:lvlJc w:val="left"/>
      <w:pPr>
        <w:ind w:left="720" w:hanging="360"/>
      </w:pPr>
    </w:lvl>
    <w:lvl w:ilvl="1" w:tplc="7B68A852">
      <w:start w:val="1"/>
      <w:numFmt w:val="lowerRoman"/>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0000003"/>
    <w:multiLevelType w:val="hybridMultilevel"/>
    <w:tmpl w:val="3E8ABC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0000004"/>
    <w:multiLevelType w:val="hybridMultilevel"/>
    <w:tmpl w:val="282CA5CA"/>
    <w:lvl w:ilvl="0" w:tplc="0809001B">
      <w:start w:val="1"/>
      <w:numFmt w:val="lowerRoman"/>
      <w:lvlText w:val="%1."/>
      <w:lvlJc w:val="right"/>
      <w:pPr>
        <w:ind w:left="2160" w:hanging="360"/>
      </w:pPr>
      <w:rPr>
        <w:rFont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
    <w:nsid w:val="00000005"/>
    <w:multiLevelType w:val="multilevel"/>
    <w:tmpl w:val="71E26C2C"/>
    <w:lvl w:ilvl="0">
      <w:start w:val="1"/>
      <w:numFmt w:val="decimal"/>
      <w:lvlText w:val="%1.0"/>
      <w:lvlJc w:val="left"/>
      <w:pPr>
        <w:ind w:left="1440" w:hanging="72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240" w:hanging="1080"/>
      </w:pPr>
      <w:rPr>
        <w:rFonts w:hint="default"/>
      </w:rPr>
    </w:lvl>
    <w:lvl w:ilvl="3">
      <w:start w:val="1"/>
      <w:numFmt w:val="decimal"/>
      <w:lvlText w:val="%1.%2.%3.%4"/>
      <w:lvlJc w:val="left"/>
      <w:pPr>
        <w:ind w:left="4320" w:hanging="1440"/>
      </w:pPr>
      <w:rPr>
        <w:rFonts w:hint="default"/>
      </w:rPr>
    </w:lvl>
    <w:lvl w:ilvl="4">
      <w:start w:val="1"/>
      <w:numFmt w:val="decimal"/>
      <w:lvlText w:val="%1.%2.%3.%4.%5"/>
      <w:lvlJc w:val="left"/>
      <w:pPr>
        <w:ind w:left="5040" w:hanging="1440"/>
      </w:pPr>
      <w:rPr>
        <w:rFonts w:hint="default"/>
      </w:rPr>
    </w:lvl>
    <w:lvl w:ilvl="5">
      <w:start w:val="1"/>
      <w:numFmt w:val="decimal"/>
      <w:lvlText w:val="%1.%2.%3.%4.%5.%6"/>
      <w:lvlJc w:val="left"/>
      <w:pPr>
        <w:ind w:left="6120" w:hanging="1800"/>
      </w:pPr>
      <w:rPr>
        <w:rFonts w:hint="default"/>
      </w:rPr>
    </w:lvl>
    <w:lvl w:ilvl="6">
      <w:start w:val="1"/>
      <w:numFmt w:val="decimal"/>
      <w:lvlText w:val="%1.%2.%3.%4.%5.%6.%7"/>
      <w:lvlJc w:val="left"/>
      <w:pPr>
        <w:ind w:left="7200" w:hanging="2160"/>
      </w:pPr>
      <w:rPr>
        <w:rFonts w:hint="default"/>
      </w:rPr>
    </w:lvl>
    <w:lvl w:ilvl="7">
      <w:start w:val="1"/>
      <w:numFmt w:val="decimal"/>
      <w:lvlText w:val="%1.%2.%3.%4.%5.%6.%7.%8"/>
      <w:lvlJc w:val="left"/>
      <w:pPr>
        <w:ind w:left="8280" w:hanging="2520"/>
      </w:pPr>
      <w:rPr>
        <w:rFonts w:hint="default"/>
      </w:rPr>
    </w:lvl>
    <w:lvl w:ilvl="8">
      <w:start w:val="1"/>
      <w:numFmt w:val="decimal"/>
      <w:lvlText w:val="%1.%2.%3.%4.%5.%6.%7.%8.%9"/>
      <w:lvlJc w:val="left"/>
      <w:pPr>
        <w:ind w:left="9360" w:hanging="2880"/>
      </w:pPr>
      <w:rPr>
        <w:rFonts w:hint="default"/>
      </w:rPr>
    </w:lvl>
  </w:abstractNum>
  <w:abstractNum w:abstractNumId="5">
    <w:nsid w:val="00000006"/>
    <w:multiLevelType w:val="hybridMultilevel"/>
    <w:tmpl w:val="7DFA42D4"/>
    <w:lvl w:ilvl="0" w:tplc="0809001B">
      <w:start w:val="1"/>
      <w:numFmt w:val="lowerRoman"/>
      <w:lvlText w:val="%1."/>
      <w:lvlJc w:val="right"/>
      <w:pPr>
        <w:ind w:left="1800" w:hanging="360"/>
      </w:p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
    <w:nsid w:val="00000007"/>
    <w:multiLevelType w:val="multilevel"/>
    <w:tmpl w:val="341211AA"/>
    <w:lvl w:ilvl="0">
      <w:start w:val="2"/>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520" w:hanging="180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3240" w:hanging="2520"/>
      </w:pPr>
      <w:rPr>
        <w:rFonts w:hint="default"/>
      </w:rPr>
    </w:lvl>
  </w:abstractNum>
  <w:abstractNum w:abstractNumId="7">
    <w:nsid w:val="00000008"/>
    <w:multiLevelType w:val="hybridMultilevel"/>
    <w:tmpl w:val="63BC917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00000009"/>
    <w:multiLevelType w:val="hybridMultilevel"/>
    <w:tmpl w:val="5FB65862"/>
    <w:lvl w:ilvl="0" w:tplc="08090013">
      <w:start w:val="1"/>
      <w:numFmt w:val="upperRoman"/>
      <w:lvlText w:val="%1."/>
      <w:lvlJc w:val="right"/>
      <w:pPr>
        <w:ind w:left="1440" w:hanging="360"/>
      </w:pPr>
      <w:rPr>
        <w:b w: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nsid w:val="0000000A"/>
    <w:multiLevelType w:val="hybridMultilevel"/>
    <w:tmpl w:val="7DFA42D4"/>
    <w:lvl w:ilvl="0" w:tplc="0809001B">
      <w:start w:val="1"/>
      <w:numFmt w:val="lowerRoman"/>
      <w:lvlText w:val="%1."/>
      <w:lvlJc w:val="right"/>
      <w:pPr>
        <w:ind w:left="1800" w:hanging="360"/>
      </w:p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
    <w:nsid w:val="0000000B"/>
    <w:multiLevelType w:val="hybridMultilevel"/>
    <w:tmpl w:val="FAA88120"/>
    <w:lvl w:ilvl="0" w:tplc="0809001B">
      <w:start w:val="1"/>
      <w:numFmt w:val="lowerRoman"/>
      <w:lvlText w:val="%1."/>
      <w:lvlJc w:val="right"/>
      <w:pPr>
        <w:ind w:left="1440" w:hanging="360"/>
      </w:pPr>
    </w:lvl>
    <w:lvl w:ilvl="1" w:tplc="0809001B">
      <w:start w:val="1"/>
      <w:numFmt w:val="lowerRoman"/>
      <w:lvlText w:val="%2."/>
      <w:lvlJc w:val="righ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nsid w:val="0000000C"/>
    <w:multiLevelType w:val="hybridMultilevel"/>
    <w:tmpl w:val="DD023CF8"/>
    <w:lvl w:ilvl="0" w:tplc="0809000F">
      <w:start w:val="1"/>
      <w:numFmt w:val="decimal"/>
      <w:lvlText w:val="%1."/>
      <w:lvlJc w:val="left"/>
      <w:pPr>
        <w:ind w:left="720" w:hanging="360"/>
      </w:pPr>
    </w:lvl>
    <w:lvl w:ilvl="1" w:tplc="7B68A852">
      <w:start w:val="1"/>
      <w:numFmt w:val="lowerRoman"/>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0000000D"/>
    <w:multiLevelType w:val="multilevel"/>
    <w:tmpl w:val="3DE4A508"/>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0000000E"/>
    <w:multiLevelType w:val="hybridMultilevel"/>
    <w:tmpl w:val="41281E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0000000F"/>
    <w:multiLevelType w:val="hybridMultilevel"/>
    <w:tmpl w:val="A9B4F6E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nsid w:val="00000010"/>
    <w:multiLevelType w:val="hybridMultilevel"/>
    <w:tmpl w:val="7DFA42D4"/>
    <w:lvl w:ilvl="0" w:tplc="0809001B">
      <w:start w:val="1"/>
      <w:numFmt w:val="lowerRoman"/>
      <w:lvlText w:val="%1."/>
      <w:lvlJc w:val="right"/>
      <w:pPr>
        <w:ind w:left="1800" w:hanging="360"/>
      </w:p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6">
    <w:nsid w:val="00000011"/>
    <w:multiLevelType w:val="hybridMultilevel"/>
    <w:tmpl w:val="7D3CDE8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nsid w:val="00000012"/>
    <w:multiLevelType w:val="hybridMultilevel"/>
    <w:tmpl w:val="BB682DBA"/>
    <w:lvl w:ilvl="0" w:tplc="08090013">
      <w:start w:val="1"/>
      <w:numFmt w:val="upp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8">
    <w:nsid w:val="00000013"/>
    <w:multiLevelType w:val="hybridMultilevel"/>
    <w:tmpl w:val="66D2FFA4"/>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nsid w:val="00000014"/>
    <w:multiLevelType w:val="hybridMultilevel"/>
    <w:tmpl w:val="8F80ABA6"/>
    <w:lvl w:ilvl="0" w:tplc="0809001B">
      <w:start w:val="1"/>
      <w:numFmt w:val="lowerRoman"/>
      <w:lvlText w:val="%1."/>
      <w:lvlJc w:val="righ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0">
    <w:nsid w:val="00000015"/>
    <w:multiLevelType w:val="hybridMultilevel"/>
    <w:tmpl w:val="6C961666"/>
    <w:lvl w:ilvl="0" w:tplc="0809001B">
      <w:start w:val="1"/>
      <w:numFmt w:val="lowerRoman"/>
      <w:lvlText w:val="%1."/>
      <w:lvlJc w:val="righ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1">
    <w:nsid w:val="00000016"/>
    <w:multiLevelType w:val="hybridMultilevel"/>
    <w:tmpl w:val="FFBA1F68"/>
    <w:lvl w:ilvl="0" w:tplc="0809001B">
      <w:start w:val="1"/>
      <w:numFmt w:val="lowerRoman"/>
      <w:lvlText w:val="%1."/>
      <w:lvlJc w:val="right"/>
      <w:pPr>
        <w:ind w:left="1440" w:hanging="360"/>
      </w:pPr>
      <w:rPr>
        <w:b w: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
    <w:nsid w:val="00000017"/>
    <w:multiLevelType w:val="hybridMultilevel"/>
    <w:tmpl w:val="3CE0D50C"/>
    <w:lvl w:ilvl="0" w:tplc="0809001B">
      <w:start w:val="1"/>
      <w:numFmt w:val="lowerRoman"/>
      <w:lvlText w:val="%1."/>
      <w:lvlJc w:val="righ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
    <w:nsid w:val="00000018"/>
    <w:multiLevelType w:val="multilevel"/>
    <w:tmpl w:val="3DE4A508"/>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nsid w:val="00000019"/>
    <w:multiLevelType w:val="hybridMultilevel"/>
    <w:tmpl w:val="ADE23DF2"/>
    <w:lvl w:ilvl="0" w:tplc="0809001B">
      <w:start w:val="1"/>
      <w:numFmt w:val="lowerRoman"/>
      <w:lvlText w:val="%1."/>
      <w:lvlJc w:val="righ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5">
    <w:nsid w:val="0000001A"/>
    <w:multiLevelType w:val="hybridMultilevel"/>
    <w:tmpl w:val="04C2E2EA"/>
    <w:lvl w:ilvl="0" w:tplc="08090009">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6">
    <w:nsid w:val="0000001B"/>
    <w:multiLevelType w:val="hybridMultilevel"/>
    <w:tmpl w:val="F3DCE86C"/>
    <w:lvl w:ilvl="0" w:tplc="08090013">
      <w:start w:val="1"/>
      <w:numFmt w:val="upperRoman"/>
      <w:lvlText w:val="%1."/>
      <w:lvlJc w:val="righ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7">
    <w:nsid w:val="0000001C"/>
    <w:multiLevelType w:val="hybridMultilevel"/>
    <w:tmpl w:val="1CF666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347955C7"/>
    <w:multiLevelType w:val="hybridMultilevel"/>
    <w:tmpl w:val="8A64BD78"/>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7"/>
  </w:num>
  <w:num w:numId="2">
    <w:abstractNumId w:val="28"/>
  </w:num>
  <w:num w:numId="3">
    <w:abstractNumId w:val="1"/>
  </w:num>
  <w:num w:numId="4">
    <w:abstractNumId w:val="17"/>
  </w:num>
  <w:num w:numId="5">
    <w:abstractNumId w:val="16"/>
  </w:num>
  <w:num w:numId="6">
    <w:abstractNumId w:val="12"/>
  </w:num>
  <w:num w:numId="7">
    <w:abstractNumId w:val="2"/>
  </w:num>
  <w:num w:numId="8">
    <w:abstractNumId w:val="0"/>
  </w:num>
  <w:num w:numId="9">
    <w:abstractNumId w:val="9"/>
  </w:num>
  <w:num w:numId="10">
    <w:abstractNumId w:val="15"/>
  </w:num>
  <w:num w:numId="11">
    <w:abstractNumId w:val="4"/>
  </w:num>
  <w:num w:numId="12">
    <w:abstractNumId w:val="5"/>
  </w:num>
  <w:num w:numId="13">
    <w:abstractNumId w:val="19"/>
  </w:num>
  <w:num w:numId="14">
    <w:abstractNumId w:val="20"/>
  </w:num>
  <w:num w:numId="15">
    <w:abstractNumId w:val="8"/>
  </w:num>
  <w:num w:numId="16">
    <w:abstractNumId w:val="6"/>
  </w:num>
  <w:num w:numId="17">
    <w:abstractNumId w:val="14"/>
  </w:num>
  <w:num w:numId="18">
    <w:abstractNumId w:val="25"/>
  </w:num>
  <w:num w:numId="19">
    <w:abstractNumId w:val="23"/>
  </w:num>
  <w:num w:numId="20">
    <w:abstractNumId w:val="7"/>
  </w:num>
  <w:num w:numId="21">
    <w:abstractNumId w:val="26"/>
  </w:num>
  <w:num w:numId="22">
    <w:abstractNumId w:val="10"/>
  </w:num>
  <w:num w:numId="23">
    <w:abstractNumId w:val="22"/>
  </w:num>
  <w:num w:numId="24">
    <w:abstractNumId w:val="18"/>
  </w:num>
  <w:num w:numId="25">
    <w:abstractNumId w:val="21"/>
  </w:num>
  <w:num w:numId="26">
    <w:abstractNumId w:val="24"/>
  </w:num>
  <w:num w:numId="27">
    <w:abstractNumId w:val="11"/>
  </w:num>
  <w:num w:numId="28">
    <w:abstractNumId w:val="13"/>
  </w:num>
  <w:num w:numId="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Formatting/>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792E"/>
    <w:rsid w:val="00004919"/>
    <w:rsid w:val="000E38DB"/>
    <w:rsid w:val="0014792E"/>
    <w:rsid w:val="0024632E"/>
    <w:rsid w:val="0044007B"/>
    <w:rsid w:val="00680C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1B931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SimSun"/>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b/>
      <w:bCs/>
      <w:sz w:val="20"/>
      <w:szCs w:val="20"/>
    </w:rPr>
  </w:style>
  <w:style w:type="paragraph" w:styleId="Header">
    <w:name w:val="header"/>
    <w:basedOn w:val="Normal"/>
    <w:link w:val="HeaderChar"/>
    <w:uiPriority w:val="99"/>
    <w:unhideWhenUsed/>
    <w:rsid w:val="0044007B"/>
    <w:pPr>
      <w:tabs>
        <w:tab w:val="center" w:pos="4320"/>
        <w:tab w:val="right" w:pos="8640"/>
      </w:tabs>
      <w:spacing w:after="0" w:line="240" w:lineRule="auto"/>
    </w:pPr>
  </w:style>
  <w:style w:type="character" w:customStyle="1" w:styleId="HeaderChar">
    <w:name w:val="Header Char"/>
    <w:basedOn w:val="DefaultParagraphFont"/>
    <w:link w:val="Header"/>
    <w:uiPriority w:val="99"/>
    <w:rsid w:val="0044007B"/>
  </w:style>
  <w:style w:type="paragraph" w:styleId="Footer">
    <w:name w:val="footer"/>
    <w:basedOn w:val="Normal"/>
    <w:link w:val="FooterChar"/>
    <w:uiPriority w:val="99"/>
    <w:unhideWhenUsed/>
    <w:rsid w:val="0044007B"/>
    <w:pPr>
      <w:tabs>
        <w:tab w:val="center" w:pos="4320"/>
        <w:tab w:val="right" w:pos="8640"/>
      </w:tabs>
      <w:spacing w:after="0" w:line="240" w:lineRule="auto"/>
    </w:pPr>
  </w:style>
  <w:style w:type="character" w:customStyle="1" w:styleId="FooterChar">
    <w:name w:val="Footer Char"/>
    <w:basedOn w:val="DefaultParagraphFont"/>
    <w:link w:val="Footer"/>
    <w:uiPriority w:val="99"/>
    <w:rsid w:val="0044007B"/>
  </w:style>
  <w:style w:type="character" w:styleId="PageNumber">
    <w:name w:val="page number"/>
    <w:basedOn w:val="DefaultParagraphFont"/>
    <w:uiPriority w:val="99"/>
    <w:semiHidden/>
    <w:unhideWhenUsed/>
    <w:rsid w:val="00680CB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SimSun"/>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b/>
      <w:bCs/>
      <w:sz w:val="20"/>
      <w:szCs w:val="20"/>
    </w:rPr>
  </w:style>
  <w:style w:type="paragraph" w:styleId="Header">
    <w:name w:val="header"/>
    <w:basedOn w:val="Normal"/>
    <w:link w:val="HeaderChar"/>
    <w:uiPriority w:val="99"/>
    <w:unhideWhenUsed/>
    <w:rsid w:val="0044007B"/>
    <w:pPr>
      <w:tabs>
        <w:tab w:val="center" w:pos="4320"/>
        <w:tab w:val="right" w:pos="8640"/>
      </w:tabs>
      <w:spacing w:after="0" w:line="240" w:lineRule="auto"/>
    </w:pPr>
  </w:style>
  <w:style w:type="character" w:customStyle="1" w:styleId="HeaderChar">
    <w:name w:val="Header Char"/>
    <w:basedOn w:val="DefaultParagraphFont"/>
    <w:link w:val="Header"/>
    <w:uiPriority w:val="99"/>
    <w:rsid w:val="0044007B"/>
  </w:style>
  <w:style w:type="paragraph" w:styleId="Footer">
    <w:name w:val="footer"/>
    <w:basedOn w:val="Normal"/>
    <w:link w:val="FooterChar"/>
    <w:uiPriority w:val="99"/>
    <w:unhideWhenUsed/>
    <w:rsid w:val="0044007B"/>
    <w:pPr>
      <w:tabs>
        <w:tab w:val="center" w:pos="4320"/>
        <w:tab w:val="right" w:pos="8640"/>
      </w:tabs>
      <w:spacing w:after="0" w:line="240" w:lineRule="auto"/>
    </w:pPr>
  </w:style>
  <w:style w:type="character" w:customStyle="1" w:styleId="FooterChar">
    <w:name w:val="Footer Char"/>
    <w:basedOn w:val="DefaultParagraphFont"/>
    <w:link w:val="Footer"/>
    <w:uiPriority w:val="99"/>
    <w:rsid w:val="0044007B"/>
  </w:style>
  <w:style w:type="character" w:styleId="PageNumber">
    <w:name w:val="page number"/>
    <w:basedOn w:val="DefaultParagraphFont"/>
    <w:uiPriority w:val="99"/>
    <w:semiHidden/>
    <w:unhideWhenUsed/>
    <w:rsid w:val="00680C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footnotes" Target="footnotes.xml"/><Relationship Id="rId20" Type="http://schemas.openxmlformats.org/officeDocument/2006/relationships/fontTable" Target="fontTable.xml"/><Relationship Id="rId21" Type="http://schemas.openxmlformats.org/officeDocument/2006/relationships/theme" Target="theme/theme1.xml"/><Relationship Id="rId22" Type="http://schemas.microsoft.com/office/2011/relationships/commentsExtended" Target="commentsExtended.xml"/><Relationship Id="rId10" Type="http://schemas.openxmlformats.org/officeDocument/2006/relationships/endnotes" Target="endnotes.xml"/><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eader" Target="header3.xml"/><Relationship Id="rId16" Type="http://schemas.openxmlformats.org/officeDocument/2006/relationships/footer" Target="footer3.xml"/><Relationship Id="rId17" Type="http://schemas.openxmlformats.org/officeDocument/2006/relationships/image" Target="media/image1.png"/><Relationship Id="rId18" Type="http://schemas.openxmlformats.org/officeDocument/2006/relationships/image" Target="media/image2.png"/><Relationship Id="rId19" Type="http://schemas.openxmlformats.org/officeDocument/2006/relationships/image" Target="media/image3.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numbering" Target="numbering.xml"/><Relationship Id="rId5" Type="http://schemas.openxmlformats.org/officeDocument/2006/relationships/styles" Target="styles.xml"/><Relationship Id="rId6" Type="http://schemas.microsoft.com/office/2007/relationships/stylesWithEffects" Target="stylesWithEffects.xml"/><Relationship Id="rId7" Type="http://schemas.openxmlformats.org/officeDocument/2006/relationships/settings" Target="settings.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cd:customData xmlns="http://www.wps.cn/android/officeDocument/2013/mofficeCustomData" xmlns:mcd="http://www.wps.cn/android/officeDocument/2013/mofficeCustomData" version="2">
  <mcd:comments/>
</mcd:customData>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ABC1F3AD-6BBE-4BE0-8C1D-B56E7B59A5FB}">
  <ds:schemaRefs>
    <ds:schemaRef ds:uri="http://www.wps.cn/android/officeDocument/2013/mofficeCustomData"/>
  </ds:schemaRefs>
</ds:datastoreItem>
</file>

<file path=customXml/itemProps2.xml><?xml version="1.0" encoding="utf-8"?>
<ds:datastoreItem xmlns:ds="http://schemas.openxmlformats.org/officeDocument/2006/customXml" ds:itemID="{E73F3FE6-35FF-469D-A93C-081918CC2980}">
  <ds:schemaRefs>
    <ds:schemaRef ds:uri="http://www.wps.cn/android/officeDocument/2013/mofficeCustomData"/>
  </ds:schemaRefs>
</ds:datastoreItem>
</file>

<file path=customXml/itemProps3.xml><?xml version="1.0" encoding="utf-8"?>
<ds:datastoreItem xmlns:ds="http://schemas.openxmlformats.org/officeDocument/2006/customXml" ds:itemID="{20737395-33B4-CE4F-9CBD-400F04EC4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2400</Words>
  <Characters>13683</Characters>
  <Application>Microsoft Macintosh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16051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Onyi Ene Daniel</dc:creator>
  <cp:lastModifiedBy>Dumebi Mordi</cp:lastModifiedBy>
  <cp:revision>3</cp:revision>
  <cp:lastPrinted>2018-06-11T11:53:00Z</cp:lastPrinted>
  <dcterms:created xsi:type="dcterms:W3CDTF">2018-07-31T08:45:00Z</dcterms:created>
  <dcterms:modified xsi:type="dcterms:W3CDTF">2018-07-31T08:57:00Z</dcterms:modified>
</cp:coreProperties>
</file>